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00B02B2F" w:rsidR="00B02DC2" w:rsidRPr="007728E8" w:rsidRDefault="00B02DC2" w:rsidP="00B02DC2">
      <w:pPr>
        <w:pStyle w:val="CRCoverPage"/>
        <w:tabs>
          <w:tab w:val="right" w:pos="9639"/>
        </w:tabs>
        <w:spacing w:after="0"/>
        <w:rPr>
          <w:b/>
          <w:i/>
          <w:noProof/>
          <w:sz w:val="28"/>
        </w:rPr>
      </w:pPr>
      <w:r>
        <w:rPr>
          <w:b/>
          <w:bCs/>
          <w:sz w:val="24"/>
          <w:szCs w:val="24"/>
          <w:lang w:eastAsia="ja-JP"/>
        </w:rPr>
        <w:t>3GPP TSG-RAN WG2 Meeting #119e</w:t>
      </w:r>
      <w:r>
        <w:rPr>
          <w:b/>
          <w:i/>
          <w:noProof/>
          <w:sz w:val="28"/>
        </w:rPr>
        <w:tab/>
        <w:t xml:space="preserve"> </w:t>
      </w:r>
      <w:r w:rsidRPr="00633549">
        <w:rPr>
          <w:b/>
          <w:noProof/>
          <w:sz w:val="28"/>
        </w:rPr>
        <w:t xml:space="preserve">Tdoc </w:t>
      </w:r>
      <w:r w:rsidRPr="00DC2CA2">
        <w:rPr>
          <w:b/>
          <w:noProof/>
          <w:sz w:val="28"/>
        </w:rPr>
        <w:t>R2-</w:t>
      </w:r>
      <w:r>
        <w:rPr>
          <w:b/>
          <w:noProof/>
          <w:sz w:val="28"/>
        </w:rPr>
        <w:t>22</w:t>
      </w:r>
      <w:r w:rsidR="00C82FBF">
        <w:rPr>
          <w:b/>
          <w:noProof/>
          <w:sz w:val="28"/>
        </w:rPr>
        <w:t>07299</w:t>
      </w:r>
    </w:p>
    <w:p w14:paraId="533922E5" w14:textId="77777777" w:rsidR="00B02DC2" w:rsidRDefault="00B02DC2" w:rsidP="00B02DC2">
      <w:pPr>
        <w:pStyle w:val="CRCoverPage"/>
        <w:rPr>
          <w:b/>
          <w:noProof/>
          <w:sz w:val="24"/>
        </w:rPr>
      </w:pPr>
      <w:r>
        <w:rPr>
          <w:b/>
          <w:sz w:val="24"/>
          <w:szCs w:val="24"/>
        </w:rPr>
        <w:t>Online, 15</w:t>
      </w:r>
      <w:r w:rsidRPr="00AD09EF">
        <w:rPr>
          <w:b/>
          <w:sz w:val="24"/>
          <w:szCs w:val="24"/>
          <w:vertAlign w:val="superscript"/>
        </w:rPr>
        <w:t>th</w:t>
      </w:r>
      <w:r>
        <w:rPr>
          <w:b/>
          <w:sz w:val="24"/>
          <w:szCs w:val="24"/>
        </w:rPr>
        <w:t xml:space="preserve"> Aug – 26</w:t>
      </w:r>
      <w:r>
        <w:rPr>
          <w:b/>
          <w:sz w:val="24"/>
          <w:szCs w:val="24"/>
          <w:vertAlign w:val="superscript"/>
        </w:rPr>
        <w:t>th</w:t>
      </w:r>
      <w:r>
        <w:rPr>
          <w:b/>
          <w:sz w:val="24"/>
          <w:szCs w:val="24"/>
        </w:rPr>
        <w:t xml:space="preserve"> Aug</w:t>
      </w:r>
      <w:r w:rsidRPr="009E4773">
        <w:rPr>
          <w:b/>
          <w:sz w:val="24"/>
          <w:szCs w:val="24"/>
        </w:rPr>
        <w:t xml:space="preserve"> </w:t>
      </w:r>
      <w:r>
        <w:rPr>
          <w:b/>
          <w:sz w:val="24"/>
          <w:szCs w:val="24"/>
        </w:rPr>
        <w:t>2022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1FC7E83" w14:textId="694A0C01" w:rsidR="00B02DC2" w:rsidRPr="009A6513" w:rsidRDefault="00B02DC2" w:rsidP="00B02DC2">
      <w:pPr>
        <w:pStyle w:val="CRCoverPage"/>
        <w:ind w:left="1988" w:hanging="1988"/>
        <w:rPr>
          <w:b/>
          <w:noProof/>
          <w:sz w:val="24"/>
        </w:rPr>
      </w:pPr>
      <w:r>
        <w:rPr>
          <w:b/>
          <w:noProof/>
          <w:sz w:val="24"/>
        </w:rPr>
        <w:t>Agenda Item:</w:t>
      </w:r>
      <w:r>
        <w:rPr>
          <w:b/>
          <w:noProof/>
          <w:sz w:val="24"/>
        </w:rPr>
        <w:tab/>
        <w:t>8.</w:t>
      </w:r>
      <w:r w:rsidR="001574B5">
        <w:rPr>
          <w:b/>
          <w:noProof/>
          <w:sz w:val="24"/>
        </w:rPr>
        <w:t>6</w:t>
      </w:r>
      <w:r>
        <w:rPr>
          <w:b/>
          <w:noProof/>
          <w:sz w:val="24"/>
        </w:rPr>
        <w:t>.</w:t>
      </w:r>
      <w:r w:rsidR="001574B5">
        <w:rPr>
          <w:b/>
          <w:noProof/>
          <w:sz w:val="24"/>
        </w:rPr>
        <w:t>3</w:t>
      </w:r>
      <w:r w:rsidRPr="00D26A64">
        <w:rPr>
          <w:b/>
          <w:noProof/>
          <w:sz w:val="24"/>
        </w:rPr>
        <w:t xml:space="preserve"> </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6D098731"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1574B5">
        <w:rPr>
          <w:b/>
          <w:noProof/>
          <w:sz w:val="24"/>
        </w:rPr>
        <w:t>On Mobility Enhancements in IoT-NTN</w:t>
      </w:r>
    </w:p>
    <w:bookmarkEnd w:id="0"/>
    <w:bookmarkEnd w:id="1"/>
    <w:p w14:paraId="1EB2D31E" w14:textId="77777777"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1"/>
        <w:rPr>
          <w:b/>
          <w:lang w:val="en-US" w:eastAsia="ko-KR"/>
        </w:rPr>
      </w:pPr>
      <w:r w:rsidRPr="008321E7">
        <w:rPr>
          <w:b/>
          <w:lang w:val="en-US" w:eastAsia="ko-KR"/>
        </w:rPr>
        <w:t xml:space="preserve">1 </w:t>
      </w:r>
      <w:r w:rsidR="00156A1A" w:rsidRPr="008321E7">
        <w:rPr>
          <w:b/>
          <w:lang w:val="en-US" w:eastAsia="ko-KR"/>
        </w:rPr>
        <w:t>Introduction</w:t>
      </w:r>
    </w:p>
    <w:p w14:paraId="103720D6" w14:textId="40DC2B02" w:rsidR="00D464EC" w:rsidRDefault="001574B5" w:rsidP="001574B5">
      <w:pPr>
        <w:tabs>
          <w:tab w:val="left" w:pos="1622"/>
        </w:tabs>
        <w:spacing w:after="0"/>
        <w:jc w:val="both"/>
        <w:rPr>
          <w:rFonts w:ascii="Arial" w:hAnsi="Arial" w:cs="Arial"/>
          <w:lang w:eastAsia="en-GB"/>
        </w:rPr>
      </w:pPr>
      <w:r w:rsidRPr="00B02DC2">
        <w:rPr>
          <w:rFonts w:ascii="Arial" w:hAnsi="Arial" w:cs="Arial"/>
          <w:lang w:eastAsia="en-GB"/>
        </w:rPr>
        <w:t xml:space="preserve">Rel-18 enhancements for </w:t>
      </w:r>
      <w:r>
        <w:rPr>
          <w:rFonts w:ascii="Arial" w:hAnsi="Arial" w:cs="Arial"/>
          <w:lang w:eastAsia="en-GB"/>
        </w:rPr>
        <w:t>IoT</w:t>
      </w:r>
      <w:r w:rsidRPr="00B02DC2">
        <w:rPr>
          <w:rFonts w:ascii="Arial" w:hAnsi="Arial" w:cs="Arial"/>
          <w:lang w:eastAsia="en-GB"/>
        </w:rPr>
        <w:t xml:space="preserve">-NTN </w:t>
      </w:r>
      <w:r>
        <w:rPr>
          <w:rFonts w:ascii="Arial" w:hAnsi="Arial" w:cs="Arial"/>
          <w:lang w:eastAsia="en-GB"/>
        </w:rPr>
        <w:t xml:space="preserve">Work Item </w:t>
      </w:r>
      <w:r w:rsidRPr="00B02DC2">
        <w:rPr>
          <w:rFonts w:ascii="Arial" w:hAnsi="Arial" w:cs="Arial"/>
          <w:lang w:eastAsia="en-GB"/>
        </w:rPr>
        <w:t>was approved at RAN Plenary #9</w:t>
      </w:r>
      <w:r>
        <w:rPr>
          <w:rFonts w:ascii="Arial" w:hAnsi="Arial" w:cs="Arial"/>
          <w:lang w:eastAsia="en-GB"/>
        </w:rPr>
        <w:t>6</w:t>
      </w:r>
      <w:r w:rsidRPr="00B02DC2">
        <w:rPr>
          <w:rFonts w:ascii="Arial" w:hAnsi="Arial" w:cs="Arial"/>
          <w:lang w:eastAsia="en-GB"/>
        </w:rPr>
        <w:t>e</w:t>
      </w:r>
      <w:r>
        <w:rPr>
          <w:rFonts w:ascii="Arial" w:hAnsi="Arial" w:cs="Arial"/>
          <w:lang w:eastAsia="en-GB"/>
        </w:rPr>
        <w:t xml:space="preserve"> </w:t>
      </w:r>
      <w:r>
        <w:rPr>
          <w:rFonts w:ascii="Arial" w:hAnsi="Arial" w:cs="Arial"/>
          <w:lang w:eastAsia="en-GB"/>
        </w:rPr>
        <w:fldChar w:fldCharType="begin"/>
      </w:r>
      <w:r>
        <w:rPr>
          <w:rFonts w:ascii="Arial" w:hAnsi="Arial" w:cs="Arial"/>
          <w:lang w:eastAsia="en-GB"/>
        </w:rPr>
        <w:instrText xml:space="preserve"> REF _Ref109647240 \r \h </w:instrText>
      </w:r>
      <w:r>
        <w:rPr>
          <w:rFonts w:ascii="Arial" w:hAnsi="Arial" w:cs="Arial"/>
          <w:lang w:eastAsia="en-GB"/>
        </w:rPr>
      </w:r>
      <w:r>
        <w:rPr>
          <w:rFonts w:ascii="Arial" w:hAnsi="Arial" w:cs="Arial"/>
          <w:lang w:eastAsia="en-GB"/>
        </w:rPr>
        <w:fldChar w:fldCharType="separate"/>
      </w:r>
      <w:r>
        <w:rPr>
          <w:rFonts w:ascii="Arial" w:hAnsi="Arial" w:cs="Arial"/>
          <w:lang w:eastAsia="en-GB"/>
        </w:rPr>
        <w:t>[1]</w:t>
      </w:r>
      <w:r>
        <w:rPr>
          <w:rFonts w:ascii="Arial" w:hAnsi="Arial" w:cs="Arial"/>
          <w:lang w:eastAsia="en-GB"/>
        </w:rPr>
        <w:fldChar w:fldCharType="end"/>
      </w:r>
      <w:r w:rsidRPr="00B02DC2">
        <w:rPr>
          <w:rFonts w:ascii="Arial" w:hAnsi="Arial" w:cs="Arial"/>
          <w:lang w:eastAsia="en-GB"/>
        </w:rPr>
        <w:fldChar w:fldCharType="begin"/>
      </w:r>
      <w:r w:rsidRPr="00B02DC2">
        <w:rPr>
          <w:rFonts w:ascii="Arial" w:hAnsi="Arial" w:cs="Arial"/>
          <w:lang w:eastAsia="en-GB"/>
        </w:rPr>
        <w:instrText xml:space="preserve"> REF _Ref109644185 \r \h </w:instrText>
      </w:r>
      <w:r>
        <w:rPr>
          <w:rFonts w:ascii="Arial" w:hAnsi="Arial" w:cs="Arial"/>
          <w:lang w:eastAsia="en-GB"/>
        </w:rPr>
        <w:instrText xml:space="preserve"> \* MERGEFORMAT </w:instrText>
      </w:r>
      <w:r w:rsidRPr="00B02DC2">
        <w:rPr>
          <w:rFonts w:ascii="Arial" w:hAnsi="Arial" w:cs="Arial"/>
          <w:lang w:eastAsia="en-GB"/>
        </w:rPr>
      </w:r>
      <w:r w:rsidRPr="00B02DC2">
        <w:rPr>
          <w:rFonts w:ascii="Arial" w:hAnsi="Arial" w:cs="Arial"/>
          <w:lang w:eastAsia="en-GB"/>
        </w:rPr>
        <w:fldChar w:fldCharType="end"/>
      </w:r>
      <w:r w:rsidRPr="00B02DC2">
        <w:rPr>
          <w:rFonts w:ascii="Arial" w:hAnsi="Arial" w:cs="Arial"/>
          <w:lang w:eastAsia="en-GB"/>
        </w:rPr>
        <w:t xml:space="preserve">. The corresponding work item has identified </w:t>
      </w:r>
      <w:r w:rsidRPr="00450E2E">
        <w:rPr>
          <w:rFonts w:ascii="Arial" w:hAnsi="Arial" w:cs="Arial"/>
          <w:lang w:eastAsia="en-GB"/>
        </w:rPr>
        <w:t xml:space="preserve">IoT-NTN </w:t>
      </w:r>
      <w:r w:rsidR="00D464EC">
        <w:rPr>
          <w:rFonts w:ascii="Arial" w:hAnsi="Arial" w:cs="Arial"/>
          <w:lang w:eastAsia="en-GB"/>
        </w:rPr>
        <w:t>Mobility</w:t>
      </w:r>
      <w:r w:rsidRPr="00450E2E">
        <w:rPr>
          <w:rFonts w:ascii="Arial" w:hAnsi="Arial" w:cs="Arial"/>
          <w:lang w:eastAsia="en-GB"/>
        </w:rPr>
        <w:t xml:space="preserve"> Enhancements </w:t>
      </w:r>
      <w:r>
        <w:rPr>
          <w:rFonts w:ascii="Arial" w:hAnsi="Arial" w:cs="Arial"/>
          <w:lang w:eastAsia="en-GB"/>
        </w:rPr>
        <w:t>as one key agenda. T</w:t>
      </w:r>
      <w:r w:rsidRPr="00B02DC2">
        <w:rPr>
          <w:rFonts w:ascii="Arial" w:hAnsi="Arial" w:cs="Arial"/>
          <w:lang w:eastAsia="en-GB"/>
        </w:rPr>
        <w:t xml:space="preserve">he work item objective (WID) has mentioned </w:t>
      </w:r>
      <w:r w:rsidR="00D464EC">
        <w:rPr>
          <w:rFonts w:ascii="Arial" w:hAnsi="Arial" w:cs="Arial"/>
          <w:lang w:eastAsia="en-GB"/>
        </w:rPr>
        <w:t>the following two enhancements:</w:t>
      </w:r>
    </w:p>
    <w:p w14:paraId="4C5D818F" w14:textId="6761809C"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Support of neighbour cell measurements and corresponding measurement triggering before RLF, using Rel</w:t>
      </w:r>
      <w:r>
        <w:rPr>
          <w:rFonts w:ascii="Arial" w:hAnsi="Arial" w:cs="Arial"/>
          <w:sz w:val="20"/>
          <w:szCs w:val="20"/>
          <w:lang w:eastAsia="en-GB"/>
        </w:rPr>
        <w:t>-</w:t>
      </w:r>
      <w:r w:rsidRPr="00D464EC">
        <w:rPr>
          <w:rFonts w:ascii="Arial" w:hAnsi="Arial" w:cs="Arial"/>
          <w:sz w:val="20"/>
          <w:szCs w:val="20"/>
          <w:lang w:eastAsia="en-GB"/>
        </w:rPr>
        <w:t>17 (TN) NB-IoT, eMTC as a baseline.</w:t>
      </w:r>
    </w:p>
    <w:p w14:paraId="596AD214" w14:textId="3C413B82" w:rsidR="00D464EC" w:rsidRPr="00D464EC" w:rsidRDefault="00D464EC" w:rsidP="00D464EC">
      <w:pPr>
        <w:pStyle w:val="af3"/>
        <w:numPr>
          <w:ilvl w:val="0"/>
          <w:numId w:val="23"/>
        </w:numPr>
        <w:tabs>
          <w:tab w:val="left" w:pos="1622"/>
        </w:tabs>
        <w:jc w:val="both"/>
        <w:rPr>
          <w:rFonts w:ascii="Arial" w:hAnsi="Arial" w:cs="Arial"/>
          <w:sz w:val="20"/>
          <w:szCs w:val="20"/>
          <w:lang w:eastAsia="en-GB"/>
        </w:rPr>
      </w:pPr>
      <w:r w:rsidRPr="00D464EC">
        <w:rPr>
          <w:rFonts w:ascii="Arial" w:hAnsi="Arial" w:cs="Arial"/>
          <w:sz w:val="20"/>
          <w:szCs w:val="20"/>
          <w:lang w:eastAsia="en-GB"/>
        </w:rPr>
        <w:t>Re-use the solutions introduced in Rel-17 NR NTN for mobility enhancements for eMTC, with minimum necessary changes to adapt them to eMTC</w:t>
      </w:r>
      <w:r w:rsidR="009B7F61">
        <w:rPr>
          <w:rFonts w:ascii="Arial" w:hAnsi="Arial" w:cs="Arial"/>
          <w:sz w:val="20"/>
          <w:szCs w:val="20"/>
          <w:lang w:eastAsia="en-GB"/>
        </w:rPr>
        <w:t>.</w:t>
      </w:r>
    </w:p>
    <w:p w14:paraId="7EF37C48" w14:textId="77777777" w:rsidR="00D464EC" w:rsidRDefault="00D464EC" w:rsidP="001574B5">
      <w:pPr>
        <w:tabs>
          <w:tab w:val="left" w:pos="1622"/>
        </w:tabs>
        <w:spacing w:after="0"/>
        <w:jc w:val="both"/>
        <w:rPr>
          <w:rFonts w:ascii="Arial" w:hAnsi="Arial" w:cs="Arial"/>
          <w:lang w:eastAsia="en-GB"/>
        </w:rPr>
      </w:pPr>
    </w:p>
    <w:p w14:paraId="1A016BD5" w14:textId="5E461AF8" w:rsidR="00D464EC" w:rsidRDefault="001574B5" w:rsidP="001574B5">
      <w:pPr>
        <w:tabs>
          <w:tab w:val="left" w:pos="1622"/>
        </w:tabs>
        <w:spacing w:after="0"/>
        <w:jc w:val="both"/>
        <w:rPr>
          <w:rFonts w:ascii="Arial" w:hAnsi="Arial" w:cs="Arial"/>
          <w:lang w:eastAsia="en-GB"/>
        </w:rPr>
      </w:pPr>
      <w:r w:rsidRPr="00B02DC2">
        <w:rPr>
          <w:rFonts w:ascii="Arial" w:hAnsi="Arial" w:cs="Arial"/>
          <w:lang w:eastAsia="en-GB"/>
        </w:rPr>
        <w:t>Previous agreements in Rel-1</w:t>
      </w:r>
      <w:r>
        <w:rPr>
          <w:rFonts w:ascii="Arial" w:hAnsi="Arial" w:cs="Arial"/>
          <w:lang w:eastAsia="en-GB"/>
        </w:rPr>
        <w:t>7</w:t>
      </w:r>
      <w:r w:rsidRPr="00B02DC2">
        <w:rPr>
          <w:rFonts w:ascii="Arial" w:hAnsi="Arial" w:cs="Arial"/>
          <w:lang w:eastAsia="en-GB"/>
        </w:rPr>
        <w:t xml:space="preserve"> NR-NTN </w:t>
      </w:r>
      <w:r>
        <w:rPr>
          <w:rFonts w:ascii="Arial" w:hAnsi="Arial" w:cs="Arial"/>
          <w:lang w:eastAsia="en-GB"/>
        </w:rPr>
        <w:t>Work</w:t>
      </w:r>
      <w:r w:rsidRPr="00B02DC2">
        <w:rPr>
          <w:rFonts w:ascii="Arial" w:hAnsi="Arial" w:cs="Arial"/>
          <w:lang w:eastAsia="en-GB"/>
        </w:rPr>
        <w:t xml:space="preserve"> Item </w:t>
      </w:r>
      <w:r w:rsidR="00D464EC">
        <w:rPr>
          <w:rFonts w:ascii="Arial" w:hAnsi="Arial" w:cs="Arial"/>
          <w:lang w:eastAsia="en-GB"/>
        </w:rPr>
        <w:t>was made to improve handover by introducing additional location and time</w:t>
      </w:r>
      <w:r w:rsidR="00C820FE">
        <w:rPr>
          <w:rFonts w:ascii="Arial" w:hAnsi="Arial" w:cs="Arial"/>
          <w:lang w:eastAsia="en-GB"/>
        </w:rPr>
        <w:t>-</w:t>
      </w:r>
      <w:r w:rsidR="00D464EC">
        <w:rPr>
          <w:rFonts w:ascii="Arial" w:hAnsi="Arial" w:cs="Arial"/>
          <w:lang w:eastAsia="en-GB"/>
        </w:rPr>
        <w:t>based Condition Handovers and corresponding triggers. Similarly, Rel-17 NB-IoT Work Item has introduced measurement reporting by NB-IoT devices</w:t>
      </w:r>
      <w:r w:rsidR="00C820FE">
        <w:rPr>
          <w:rFonts w:ascii="Arial" w:hAnsi="Arial" w:cs="Arial"/>
          <w:lang w:eastAsia="en-GB"/>
        </w:rPr>
        <w:t xml:space="preserve"> for mobility enhancements.</w:t>
      </w:r>
    </w:p>
    <w:p w14:paraId="39E59E17" w14:textId="010D1399" w:rsidR="001574B5" w:rsidRPr="00467E45" w:rsidRDefault="001574B5" w:rsidP="001574B5">
      <w:pPr>
        <w:tabs>
          <w:tab w:val="left" w:pos="1622"/>
        </w:tabs>
        <w:spacing w:after="0"/>
        <w:jc w:val="both"/>
        <w:rPr>
          <w:rFonts w:ascii="Arial" w:hAnsi="Arial" w:cs="Arial"/>
          <w:lang w:eastAsia="en-GB"/>
        </w:rPr>
      </w:pPr>
    </w:p>
    <w:p w14:paraId="0366491B" w14:textId="60F0AFAE" w:rsidR="00972E3C" w:rsidRPr="008321E7" w:rsidRDefault="00972E3C" w:rsidP="00972E3C">
      <w:pPr>
        <w:pStyle w:val="1"/>
        <w:rPr>
          <w:b/>
          <w:lang w:val="en-US" w:eastAsia="ko-KR"/>
        </w:rPr>
      </w:pPr>
      <w:r w:rsidRPr="008321E7">
        <w:rPr>
          <w:b/>
          <w:lang w:val="en-US" w:eastAsia="ko-KR"/>
        </w:rPr>
        <w:t xml:space="preserve">2 </w:t>
      </w:r>
      <w:r w:rsidR="00500F78" w:rsidRPr="008321E7">
        <w:rPr>
          <w:b/>
          <w:lang w:val="en-US" w:eastAsia="ko-KR"/>
        </w:rPr>
        <w:t>Discussion</w:t>
      </w:r>
    </w:p>
    <w:p w14:paraId="7E0CCCD6" w14:textId="77777777" w:rsidR="002E6F37" w:rsidRPr="00A02DAF" w:rsidRDefault="002E6F37" w:rsidP="00E2227D">
      <w:pPr>
        <w:jc w:val="both"/>
        <w:rPr>
          <w:rFonts w:ascii="Arial" w:hAnsi="Arial" w:cs="Arial"/>
          <w:bCs/>
          <w:sz w:val="6"/>
        </w:rPr>
      </w:pPr>
    </w:p>
    <w:p w14:paraId="618D8776" w14:textId="23002377" w:rsidR="00423D89" w:rsidRDefault="00423D89" w:rsidP="00D30920">
      <w:pPr>
        <w:jc w:val="both"/>
        <w:rPr>
          <w:rFonts w:ascii="Arial" w:hAnsi="Arial" w:cs="Arial"/>
          <w:b/>
          <w:bCs/>
          <w:sz w:val="28"/>
        </w:rPr>
      </w:pPr>
      <w:r>
        <w:rPr>
          <w:rFonts w:ascii="Arial" w:hAnsi="Arial" w:cs="Arial"/>
          <w:b/>
          <w:bCs/>
          <w:sz w:val="28"/>
        </w:rPr>
        <w:t xml:space="preserve">2.1 </w:t>
      </w:r>
      <w:r w:rsidR="001574B5">
        <w:rPr>
          <w:rFonts w:ascii="Arial" w:hAnsi="Arial" w:cs="Arial"/>
          <w:b/>
          <w:bCs/>
          <w:sz w:val="28"/>
        </w:rPr>
        <w:t>Mobility Enhancements in NB-IoT based NTN</w:t>
      </w:r>
    </w:p>
    <w:p w14:paraId="52F9B04A" w14:textId="0604F518" w:rsidR="00EC5046" w:rsidRDefault="00EC5046" w:rsidP="00EC5046">
      <w:pPr>
        <w:pStyle w:val="CRCoverPage"/>
        <w:rPr>
          <w:noProof/>
        </w:rPr>
      </w:pPr>
      <w:r>
        <w:rPr>
          <w:noProof/>
        </w:rPr>
        <w:t xml:space="preserve">To </w:t>
      </w:r>
      <w:r w:rsidR="006B6666">
        <w:rPr>
          <w:noProof/>
        </w:rPr>
        <w:t xml:space="preserve">improve mobility, to reduce the time taken </w:t>
      </w:r>
      <w:r w:rsidR="006B6666" w:rsidRPr="00776E28">
        <w:rPr>
          <w:rFonts w:eastAsia="等线"/>
          <w:lang w:val="en-US" w:eastAsia="zh-CN"/>
        </w:rPr>
        <w:t>to RRC reestablishment to another cell</w:t>
      </w:r>
      <w:r w:rsidR="006B6666">
        <w:rPr>
          <w:rFonts w:eastAsia="等线"/>
          <w:lang w:val="en-US" w:eastAsia="zh-CN"/>
        </w:rPr>
        <w:t xml:space="preserve">, </w:t>
      </w:r>
      <w:r w:rsidRPr="00F47D6B">
        <w:rPr>
          <w:noProof/>
        </w:rPr>
        <w:t xml:space="preserve">NB-IoT neighbor cell measurements </w:t>
      </w:r>
      <w:r w:rsidR="006B6666">
        <w:rPr>
          <w:noProof/>
        </w:rPr>
        <w:t xml:space="preserve">in RRC_CONNECTED </w:t>
      </w:r>
      <w:r w:rsidRPr="00F47D6B">
        <w:rPr>
          <w:noProof/>
        </w:rPr>
        <w:t>and corresponding measurement triggering before RLF</w:t>
      </w:r>
      <w:r w:rsidR="006B6666">
        <w:rPr>
          <w:noProof/>
        </w:rPr>
        <w:t xml:space="preserve"> was introduced. </w:t>
      </w:r>
      <w:r w:rsidR="00C13C5A">
        <w:rPr>
          <w:noProof/>
        </w:rPr>
        <w:t>This feature include the follow principles:</w:t>
      </w:r>
    </w:p>
    <w:p w14:paraId="073B4C4D" w14:textId="087E9CA5" w:rsidR="00C13C5A" w:rsidRPr="00F47D6B" w:rsidRDefault="00C13C5A" w:rsidP="00C13C5A">
      <w:pPr>
        <w:pStyle w:val="CRCoverPage"/>
        <w:rPr>
          <w:noProof/>
        </w:rPr>
      </w:pPr>
      <w:r>
        <w:rPr>
          <w:noProof/>
        </w:rPr>
        <w:t>-</w:t>
      </w:r>
      <w:r>
        <w:rPr>
          <w:noProof/>
        </w:rPr>
        <w:tab/>
        <w:t>Intra and inter</w:t>
      </w:r>
      <w:r w:rsidR="00FA4041">
        <w:rPr>
          <w:noProof/>
        </w:rPr>
        <w:t xml:space="preserve"> </w:t>
      </w:r>
      <w:r>
        <w:rPr>
          <w:noProof/>
        </w:rPr>
        <w:t>frequency measurement are supported</w:t>
      </w:r>
    </w:p>
    <w:p w14:paraId="405CE8C2" w14:textId="77777777" w:rsidR="006B6666" w:rsidRPr="000530F6" w:rsidRDefault="006B6666" w:rsidP="00C13C5A">
      <w:pPr>
        <w:pStyle w:val="CRCoverPage"/>
        <w:rPr>
          <w:noProof/>
        </w:rPr>
      </w:pPr>
      <w:r>
        <w:rPr>
          <w:noProof/>
        </w:rPr>
        <w:t>-</w:t>
      </w:r>
      <w:r>
        <w:rPr>
          <w:noProof/>
        </w:rPr>
        <w:tab/>
      </w:r>
      <w:r w:rsidRPr="000530F6">
        <w:rPr>
          <w:noProof/>
        </w:rPr>
        <w:t xml:space="preserve">The eNB configures the </w:t>
      </w:r>
      <w:r>
        <w:rPr>
          <w:noProof/>
        </w:rPr>
        <w:t>criteria to perform measurements via broadcast signalling;</w:t>
      </w:r>
    </w:p>
    <w:p w14:paraId="475A28DA" w14:textId="77777777" w:rsidR="006B6666" w:rsidRDefault="006B6666" w:rsidP="00C13C5A">
      <w:pPr>
        <w:pStyle w:val="CRCoverPage"/>
        <w:rPr>
          <w:noProof/>
        </w:rPr>
      </w:pPr>
      <w:r w:rsidRPr="000530F6">
        <w:rPr>
          <w:noProof/>
        </w:rPr>
        <w:t>-</w:t>
      </w:r>
      <w:r w:rsidRPr="000530F6">
        <w:rPr>
          <w:noProof/>
        </w:rPr>
        <w:tab/>
      </w:r>
      <w:r>
        <w:rPr>
          <w:noProof/>
        </w:rPr>
        <w:t xml:space="preserve">Dedicated measurements gaps are not supported. </w:t>
      </w:r>
      <w:r w:rsidRPr="003C50D7">
        <w:rPr>
          <w:noProof/>
        </w:rPr>
        <w:t>The UE may need to perform neighbour cell measurements during DL/UL idle periods that are provided by DRX or packet scheduling</w:t>
      </w:r>
      <w:r>
        <w:rPr>
          <w:noProof/>
        </w:rPr>
        <w:t>;</w:t>
      </w:r>
    </w:p>
    <w:p w14:paraId="68DE0CE2" w14:textId="1487530A" w:rsidR="006B6666" w:rsidRDefault="006B6666" w:rsidP="00C13C5A">
      <w:pPr>
        <w:pStyle w:val="CRCoverPage"/>
        <w:rPr>
          <w:noProof/>
        </w:rPr>
      </w:pPr>
      <w:r>
        <w:rPr>
          <w:noProof/>
        </w:rPr>
        <w:t>-</w:t>
      </w:r>
      <w:r>
        <w:rPr>
          <w:noProof/>
        </w:rPr>
        <w:tab/>
        <w:t>Measurement reporting is not supported.</w:t>
      </w:r>
    </w:p>
    <w:p w14:paraId="26896460" w14:textId="59805BC5" w:rsidR="009D1580" w:rsidRPr="009D1580" w:rsidRDefault="009D1580" w:rsidP="00C13C5A">
      <w:pPr>
        <w:pStyle w:val="CRCoverPage"/>
        <w:rPr>
          <w:rFonts w:eastAsia="宋体"/>
          <w:noProof/>
          <w:lang w:eastAsia="zh-CN"/>
        </w:rPr>
      </w:pPr>
      <w:r>
        <w:rPr>
          <w:rFonts w:eastAsia="宋体"/>
          <w:noProof/>
          <w:lang w:eastAsia="zh-CN"/>
        </w:rPr>
        <w:t xml:space="preserve">-    </w:t>
      </w:r>
      <w:r>
        <w:rPr>
          <w:rFonts w:eastAsia="宋体" w:hint="eastAsia"/>
          <w:noProof/>
          <w:lang w:eastAsia="zh-CN"/>
        </w:rPr>
        <w:t>M</w:t>
      </w:r>
      <w:r>
        <w:rPr>
          <w:rFonts w:eastAsia="宋体"/>
          <w:noProof/>
          <w:lang w:eastAsia="zh-CN"/>
        </w:rPr>
        <w:t>easurement triggered is based on serving cell RSRP.</w:t>
      </w:r>
    </w:p>
    <w:p w14:paraId="495F86B7" w14:textId="02951877" w:rsidR="00423D89" w:rsidRDefault="00423D89" w:rsidP="00423D89">
      <w:pPr>
        <w:rPr>
          <w:rFonts w:ascii="Arial" w:hAnsi="Arial" w:cs="Arial"/>
        </w:rPr>
      </w:pPr>
    </w:p>
    <w:p w14:paraId="19658FD8" w14:textId="1FCAEAC5" w:rsidR="00FA4041" w:rsidRDefault="00FA4041" w:rsidP="00423D89">
      <w:pPr>
        <w:rPr>
          <w:rFonts w:ascii="Arial" w:hAnsi="Arial" w:cs="Arial"/>
        </w:rPr>
      </w:pPr>
      <w:r>
        <w:rPr>
          <w:rFonts w:ascii="Arial" w:hAnsi="Arial" w:cs="Arial"/>
        </w:rPr>
        <w:t>To support neighbour cell measurement in NTN scenario, as WID</w:t>
      </w:r>
      <w:r w:rsidR="003228DD">
        <w:rPr>
          <w:rFonts w:ascii="Arial" w:hAnsi="Arial" w:cs="Arial"/>
        </w:rPr>
        <w:t>[1]</w:t>
      </w:r>
      <w:r>
        <w:rPr>
          <w:rFonts w:ascii="Arial" w:hAnsi="Arial" w:cs="Arial"/>
        </w:rPr>
        <w:t xml:space="preserve"> described, Rel-17 TN will be used as a baseline.</w:t>
      </w:r>
    </w:p>
    <w:p w14:paraId="2CD83D69" w14:textId="656D268C" w:rsidR="00FA4041" w:rsidRDefault="001A3C10" w:rsidP="00423D89">
      <w:pPr>
        <w:rPr>
          <w:rFonts w:ascii="Arial" w:hAnsi="Arial" w:cs="Arial"/>
        </w:rPr>
      </w:pPr>
      <w:r>
        <w:rPr>
          <w:rFonts w:ascii="Arial" w:hAnsi="Arial" w:cs="Arial"/>
        </w:rPr>
        <w:t>With respect to</w:t>
      </w:r>
      <w:r w:rsidR="00FA4041">
        <w:rPr>
          <w:rFonts w:ascii="Arial" w:hAnsi="Arial" w:cs="Arial"/>
        </w:rPr>
        <w:t xml:space="preserve"> intra and inter frequency measurement, there is no difference between TN and NTN, hence this principle can be applied to NTN.</w:t>
      </w:r>
    </w:p>
    <w:p w14:paraId="6610B592" w14:textId="3B3AD157" w:rsidR="00FA4041" w:rsidRPr="00FA4041" w:rsidRDefault="00FA4041" w:rsidP="00423D89">
      <w:pPr>
        <w:rPr>
          <w:rFonts w:ascii="Arial" w:hAnsi="Arial" w:cs="Arial"/>
          <w:b/>
          <w:bCs/>
        </w:rPr>
      </w:pPr>
      <w:r w:rsidRPr="00FA4041">
        <w:rPr>
          <w:rFonts w:ascii="Arial" w:hAnsi="Arial" w:cs="Arial" w:hint="eastAsia"/>
          <w:b/>
          <w:bCs/>
        </w:rPr>
        <w:t>P</w:t>
      </w:r>
      <w:r w:rsidRPr="00FA4041">
        <w:rPr>
          <w:rFonts w:ascii="Arial" w:hAnsi="Arial" w:cs="Arial"/>
          <w:b/>
          <w:bCs/>
        </w:rPr>
        <w:t xml:space="preserve">roposal 1: </w:t>
      </w:r>
      <w:r w:rsidR="00D470D5">
        <w:rPr>
          <w:rFonts w:ascii="Arial" w:hAnsi="Arial" w:cs="Arial"/>
          <w:b/>
          <w:bCs/>
        </w:rPr>
        <w:t>For NB-IoT, s</w:t>
      </w:r>
      <w:r w:rsidRPr="00FA4041">
        <w:rPr>
          <w:rFonts w:ascii="Arial" w:hAnsi="Arial" w:cs="Arial"/>
          <w:b/>
          <w:bCs/>
        </w:rPr>
        <w:t>upport intra and inter frequency measurem</w:t>
      </w:r>
      <w:r w:rsidR="00754CCC">
        <w:rPr>
          <w:rFonts w:ascii="Arial" w:hAnsi="Arial" w:cs="Arial"/>
          <w:b/>
          <w:bCs/>
        </w:rPr>
        <w:t>ent in RRC connected mode</w:t>
      </w:r>
      <w:r w:rsidRPr="00FA4041">
        <w:rPr>
          <w:rFonts w:ascii="Arial" w:hAnsi="Arial" w:cs="Arial"/>
          <w:b/>
          <w:bCs/>
        </w:rPr>
        <w:t xml:space="preserve"> in Rel</w:t>
      </w:r>
      <w:r w:rsidR="00236117">
        <w:rPr>
          <w:rFonts w:ascii="Arial" w:hAnsi="Arial" w:cs="Arial"/>
          <w:b/>
          <w:bCs/>
        </w:rPr>
        <w:t>-</w:t>
      </w:r>
      <w:r w:rsidRPr="00FA4041">
        <w:rPr>
          <w:rFonts w:ascii="Arial" w:hAnsi="Arial" w:cs="Arial"/>
          <w:b/>
          <w:bCs/>
        </w:rPr>
        <w:t>18 NTN</w:t>
      </w:r>
      <w:r w:rsidR="009D1580">
        <w:rPr>
          <w:rFonts w:ascii="Arial" w:hAnsi="Arial" w:cs="Arial"/>
          <w:b/>
          <w:bCs/>
        </w:rPr>
        <w:t>.</w:t>
      </w:r>
    </w:p>
    <w:p w14:paraId="4927A35E" w14:textId="22137FC0" w:rsidR="00FA4041" w:rsidRPr="006B6666" w:rsidRDefault="00FA4041" w:rsidP="00423D89">
      <w:pPr>
        <w:rPr>
          <w:rFonts w:ascii="Arial" w:hAnsi="Arial" w:cs="Arial"/>
        </w:rPr>
      </w:pPr>
      <w:r>
        <w:rPr>
          <w:rFonts w:ascii="Arial" w:hAnsi="Arial" w:cs="Arial" w:hint="eastAsia"/>
        </w:rPr>
        <w:t>F</w:t>
      </w:r>
      <w:r>
        <w:rPr>
          <w:rFonts w:ascii="Arial" w:hAnsi="Arial" w:cs="Arial"/>
        </w:rPr>
        <w:t xml:space="preserve">or the configuration via broadcast signalling, it depends on the trigger conditions to be specified. For now, </w:t>
      </w:r>
      <w:r w:rsidR="00064FFD">
        <w:rPr>
          <w:rFonts w:ascii="Arial" w:hAnsi="Arial" w:cs="Arial"/>
        </w:rPr>
        <w:t xml:space="preserve">there is no strong need to change it to a UE specific parameter. </w:t>
      </w:r>
    </w:p>
    <w:p w14:paraId="46F15E04" w14:textId="45B9CA53" w:rsidR="00423D89" w:rsidRPr="001A3C10" w:rsidRDefault="00423D89" w:rsidP="00423D89">
      <w:pPr>
        <w:rPr>
          <w:rFonts w:ascii="Arial" w:hAnsi="Arial" w:cs="Arial"/>
          <w:b/>
          <w:bCs/>
        </w:rPr>
      </w:pPr>
      <w:r w:rsidRPr="00423D89">
        <w:rPr>
          <w:rFonts w:ascii="Arial" w:hAnsi="Arial" w:cs="Arial"/>
          <w:b/>
          <w:bCs/>
        </w:rPr>
        <w:t xml:space="preserve">Proposal </w:t>
      </w:r>
      <w:r w:rsidR="001A3C10">
        <w:rPr>
          <w:rFonts w:ascii="Arial" w:hAnsi="Arial" w:cs="Arial"/>
          <w:b/>
          <w:bCs/>
        </w:rPr>
        <w:t>2</w:t>
      </w:r>
      <w:r w:rsidRPr="001A3C10">
        <w:rPr>
          <w:rFonts w:ascii="Arial" w:hAnsi="Arial" w:cs="Arial"/>
          <w:b/>
          <w:bCs/>
        </w:rPr>
        <w:t xml:space="preserve">:  </w:t>
      </w:r>
      <w:r w:rsidR="00FA4041" w:rsidRPr="001A3C10">
        <w:rPr>
          <w:rFonts w:ascii="Arial" w:hAnsi="Arial" w:cs="Arial"/>
          <w:b/>
          <w:bCs/>
        </w:rPr>
        <w:t>The eNB configures the criteria to perform measurements via broadcast signalling</w:t>
      </w:r>
      <w:r w:rsidR="003228DD">
        <w:rPr>
          <w:rFonts w:ascii="Arial" w:hAnsi="Arial" w:cs="Arial"/>
          <w:b/>
          <w:bCs/>
        </w:rPr>
        <w:t>.</w:t>
      </w:r>
    </w:p>
    <w:p w14:paraId="4D5BF9B6" w14:textId="24731D95" w:rsidR="0008494B" w:rsidRDefault="001A3C10" w:rsidP="001574B5">
      <w:pPr>
        <w:jc w:val="both"/>
        <w:rPr>
          <w:rFonts w:ascii="Arial" w:hAnsi="Arial" w:cs="Arial"/>
        </w:rPr>
      </w:pPr>
      <w:r>
        <w:rPr>
          <w:rFonts w:ascii="Arial" w:hAnsi="Arial" w:cs="Arial"/>
        </w:rPr>
        <w:t>Not supporting</w:t>
      </w:r>
      <w:r w:rsidR="0008494B">
        <w:rPr>
          <w:rFonts w:ascii="Arial" w:hAnsi="Arial" w:cs="Arial"/>
        </w:rPr>
        <w:t xml:space="preserve"> </w:t>
      </w:r>
      <w:r>
        <w:rPr>
          <w:rFonts w:ascii="Arial" w:hAnsi="Arial" w:cs="Arial"/>
        </w:rPr>
        <w:t>the measurement</w:t>
      </w:r>
      <w:r w:rsidR="00615BDD">
        <w:rPr>
          <w:rFonts w:ascii="Arial" w:hAnsi="Arial" w:cs="Arial"/>
        </w:rPr>
        <w:t xml:space="preserve"> </w:t>
      </w:r>
      <w:r>
        <w:rPr>
          <w:rFonts w:ascii="Arial" w:hAnsi="Arial" w:cs="Arial"/>
        </w:rPr>
        <w:t>gap was specified in the Rel</w:t>
      </w:r>
      <w:r w:rsidR="00236117">
        <w:rPr>
          <w:rFonts w:ascii="Arial" w:hAnsi="Arial" w:cs="Arial"/>
        </w:rPr>
        <w:t>-</w:t>
      </w:r>
      <w:r>
        <w:rPr>
          <w:rFonts w:ascii="Arial" w:hAnsi="Arial" w:cs="Arial"/>
        </w:rPr>
        <w:t>17 work item</w:t>
      </w:r>
      <w:r w:rsidR="003228DD">
        <w:rPr>
          <w:rFonts w:ascii="Arial" w:hAnsi="Arial" w:cs="Arial"/>
        </w:rPr>
        <w:t>[1]</w:t>
      </w:r>
      <w:r>
        <w:rPr>
          <w:rFonts w:ascii="Arial" w:hAnsi="Arial" w:cs="Arial"/>
        </w:rPr>
        <w:t xml:space="preserve">. </w:t>
      </w:r>
      <w:r w:rsidR="00BA766F">
        <w:rPr>
          <w:rFonts w:ascii="Arial" w:hAnsi="Arial" w:cs="Arial"/>
        </w:rPr>
        <w:t xml:space="preserve">This feature is mainly used for earth moving or quasi-earth </w:t>
      </w:r>
      <w:r w:rsidR="00713F66">
        <w:rPr>
          <w:rFonts w:ascii="Arial" w:hAnsi="Arial" w:cs="Arial"/>
        </w:rPr>
        <w:t>fixed</w:t>
      </w:r>
      <w:r w:rsidR="00BA766F">
        <w:rPr>
          <w:rFonts w:ascii="Arial" w:hAnsi="Arial" w:cs="Arial"/>
        </w:rPr>
        <w:t xml:space="preserve"> scenario, the coverage can provide to </w:t>
      </w:r>
      <w:r w:rsidR="00713F66">
        <w:rPr>
          <w:rFonts w:ascii="Arial" w:hAnsi="Arial" w:cs="Arial"/>
        </w:rPr>
        <w:t>UE is shorter than in the TN. The chance to need measurement gap is even less. There is also no strong need to specify measurement gap in Rel-18 NTN.</w:t>
      </w:r>
    </w:p>
    <w:p w14:paraId="06F6EC52" w14:textId="1B07E24B" w:rsidR="001A3C10" w:rsidRDefault="001A3C10" w:rsidP="001574B5">
      <w:pPr>
        <w:jc w:val="both"/>
        <w:rPr>
          <w:rFonts w:ascii="Arial" w:hAnsi="Arial" w:cs="Arial"/>
          <w:b/>
          <w:bCs/>
        </w:rPr>
      </w:pPr>
      <w:r w:rsidRPr="00615BDD">
        <w:rPr>
          <w:rFonts w:ascii="Arial" w:hAnsi="Arial" w:cs="Arial" w:hint="eastAsia"/>
          <w:b/>
          <w:bCs/>
        </w:rPr>
        <w:t>P</w:t>
      </w:r>
      <w:r w:rsidRPr="00615BDD">
        <w:rPr>
          <w:rFonts w:ascii="Arial" w:hAnsi="Arial" w:cs="Arial"/>
          <w:b/>
          <w:bCs/>
        </w:rPr>
        <w:t xml:space="preserve">roposal 3: </w:t>
      </w:r>
      <w:r w:rsidR="00D470D5">
        <w:rPr>
          <w:rFonts w:ascii="Arial" w:hAnsi="Arial" w:cs="Arial"/>
          <w:b/>
          <w:bCs/>
        </w:rPr>
        <w:t>M</w:t>
      </w:r>
      <w:r w:rsidR="00615BDD" w:rsidRPr="00615BDD">
        <w:rPr>
          <w:rFonts w:ascii="Arial" w:hAnsi="Arial" w:cs="Arial"/>
          <w:b/>
          <w:bCs/>
        </w:rPr>
        <w:t xml:space="preserve">easurement gap </w:t>
      </w:r>
      <w:r w:rsidR="00D470D5">
        <w:rPr>
          <w:rFonts w:ascii="Arial" w:hAnsi="Arial" w:cs="Arial"/>
          <w:b/>
          <w:bCs/>
        </w:rPr>
        <w:t>is not supported</w:t>
      </w:r>
      <w:r w:rsidR="007241FB">
        <w:rPr>
          <w:rFonts w:ascii="Arial" w:hAnsi="Arial" w:cs="Arial"/>
          <w:b/>
          <w:bCs/>
        </w:rPr>
        <w:t xml:space="preserve"> in Rel-18 IoT NTN</w:t>
      </w:r>
      <w:r w:rsidR="00D470D5">
        <w:rPr>
          <w:rFonts w:ascii="Arial" w:hAnsi="Arial" w:cs="Arial"/>
          <w:b/>
          <w:bCs/>
        </w:rPr>
        <w:t>.</w:t>
      </w:r>
    </w:p>
    <w:p w14:paraId="0576C191" w14:textId="2FFA6A60" w:rsidR="00615BDD" w:rsidRDefault="00615BDD" w:rsidP="00615BDD">
      <w:pPr>
        <w:ind w:rightChars="100" w:right="200"/>
        <w:jc w:val="both"/>
        <w:rPr>
          <w:rFonts w:ascii="Arial" w:hAnsi="Arial" w:cs="Arial"/>
          <w:lang w:val="en-US"/>
        </w:rPr>
      </w:pPr>
      <w:r>
        <w:rPr>
          <w:rFonts w:ascii="Arial" w:hAnsi="Arial" w:cs="Arial"/>
          <w:lang w:val="en-US"/>
        </w:rPr>
        <w:t xml:space="preserve">Measurement reporting </w:t>
      </w:r>
      <w:r>
        <w:rPr>
          <w:rFonts w:ascii="Arial" w:eastAsia="宋体" w:hAnsi="Arial" w:cs="Arial" w:hint="eastAsia"/>
          <w:lang w:val="en-US" w:eastAsia="zh-CN"/>
        </w:rPr>
        <w:t>expend</w:t>
      </w:r>
      <w:r>
        <w:rPr>
          <w:rFonts w:ascii="Arial" w:eastAsia="宋体" w:hAnsi="Arial" w:cs="Arial"/>
          <w:lang w:val="en-US" w:eastAsia="zh-CN"/>
        </w:rPr>
        <w:t>s</w:t>
      </w:r>
      <w:r>
        <w:rPr>
          <w:rFonts w:ascii="Arial" w:hAnsi="Arial" w:cs="Arial"/>
          <w:lang w:val="en-US"/>
        </w:rPr>
        <w:t xml:space="preserve"> too much signaling overhead and no</w:t>
      </w:r>
      <w:r w:rsidR="00334329">
        <w:rPr>
          <w:rFonts w:ascii="Arial" w:hAnsi="Arial" w:cs="Arial"/>
          <w:lang w:val="en-US"/>
        </w:rPr>
        <w:t>t</w:t>
      </w:r>
      <w:r>
        <w:rPr>
          <w:rFonts w:ascii="Arial" w:hAnsi="Arial" w:cs="Arial"/>
          <w:lang w:val="en-US"/>
        </w:rPr>
        <w:t xml:space="preserve"> many benefits was gained, it was not supported in Rel-17. In Rel-18 NTN, no strong requirement for the reporting mechanism is foreseen. </w:t>
      </w:r>
    </w:p>
    <w:p w14:paraId="323E5C72" w14:textId="44891B3E" w:rsidR="00615BDD" w:rsidRDefault="00615BDD" w:rsidP="00615BDD">
      <w:pPr>
        <w:jc w:val="both"/>
        <w:rPr>
          <w:rFonts w:ascii="Arial" w:hAnsi="Arial" w:cs="Arial"/>
          <w:b/>
          <w:bCs/>
        </w:rPr>
      </w:pPr>
      <w:r w:rsidRPr="00615BDD">
        <w:rPr>
          <w:rFonts w:ascii="Arial" w:hAnsi="Arial" w:cs="Arial" w:hint="eastAsia"/>
          <w:b/>
          <w:bCs/>
        </w:rPr>
        <w:lastRenderedPageBreak/>
        <w:t>P</w:t>
      </w:r>
      <w:r w:rsidRPr="00615BDD">
        <w:rPr>
          <w:rFonts w:ascii="Arial" w:hAnsi="Arial" w:cs="Arial"/>
          <w:b/>
          <w:bCs/>
        </w:rPr>
        <w:t>roposal 4: Measurement reporting is not supported</w:t>
      </w:r>
      <w:r w:rsidR="007241FB" w:rsidRPr="007241FB">
        <w:rPr>
          <w:rFonts w:ascii="Arial" w:hAnsi="Arial" w:cs="Arial"/>
          <w:b/>
          <w:bCs/>
        </w:rPr>
        <w:t xml:space="preserve"> </w:t>
      </w:r>
      <w:r w:rsidR="007241FB">
        <w:rPr>
          <w:rFonts w:ascii="Arial" w:hAnsi="Arial" w:cs="Arial"/>
          <w:b/>
          <w:bCs/>
        </w:rPr>
        <w:t>in Rel-18 IoT NTN.</w:t>
      </w:r>
    </w:p>
    <w:p w14:paraId="7F21208C" w14:textId="77777777" w:rsidR="00D470D5" w:rsidRDefault="009D1580" w:rsidP="00615BDD">
      <w:pPr>
        <w:jc w:val="both"/>
        <w:rPr>
          <w:rFonts w:ascii="Arial" w:eastAsia="宋体" w:hAnsi="Arial" w:cs="Arial"/>
          <w:lang w:eastAsia="zh-CN"/>
        </w:rPr>
      </w:pPr>
      <w:r>
        <w:rPr>
          <w:rFonts w:ascii="Arial" w:eastAsia="宋体" w:hAnsi="Arial" w:cs="Arial"/>
          <w:lang w:eastAsia="zh-CN"/>
        </w:rPr>
        <w:t>Beside the serving cell RSRP based measurement trigger, other triggers can be specified as the NTN mobility for LEO has a pattern, the time a cell can provide coverage in is deterministic.</w:t>
      </w:r>
      <w:r w:rsidR="00D470D5">
        <w:rPr>
          <w:rFonts w:ascii="Arial" w:eastAsia="宋体" w:hAnsi="Arial" w:cs="Arial"/>
          <w:lang w:eastAsia="zh-CN"/>
        </w:rPr>
        <w:t xml:space="preserve"> The UE knows the rough footprint and beam diameter from the satellite information, UE can roughly predict the time when cell stop providing coverage. Before that time, UE can start neighbour cell measurement to prepare the upcoming RRC re-establishment.</w:t>
      </w:r>
    </w:p>
    <w:p w14:paraId="30BA976D" w14:textId="276E0502" w:rsidR="009D1580" w:rsidRDefault="009D1580" w:rsidP="00615BDD">
      <w:pPr>
        <w:jc w:val="both"/>
        <w:rPr>
          <w:rFonts w:ascii="Arial" w:eastAsia="宋体" w:hAnsi="Arial" w:cs="Arial"/>
          <w:lang w:eastAsia="zh-CN"/>
        </w:rPr>
      </w:pPr>
      <w:r>
        <w:rPr>
          <w:rFonts w:ascii="Arial" w:eastAsia="宋体" w:hAnsi="Arial" w:cs="Arial"/>
          <w:lang w:eastAsia="zh-CN"/>
        </w:rPr>
        <w:t>Hence a time-based trigger can be specified.</w:t>
      </w:r>
    </w:p>
    <w:p w14:paraId="059495B3" w14:textId="2586C648" w:rsidR="009D1580" w:rsidRDefault="009D1580" w:rsidP="009D1580">
      <w:pPr>
        <w:jc w:val="both"/>
        <w:rPr>
          <w:rFonts w:ascii="Arial" w:hAnsi="Arial" w:cs="Arial"/>
          <w:b/>
          <w:bCs/>
        </w:rPr>
      </w:pPr>
      <w:r w:rsidRPr="00615BDD">
        <w:rPr>
          <w:rFonts w:ascii="Arial" w:hAnsi="Arial" w:cs="Arial" w:hint="eastAsia"/>
          <w:b/>
          <w:bCs/>
        </w:rPr>
        <w:t>P</w:t>
      </w:r>
      <w:r w:rsidRPr="00615BDD">
        <w:rPr>
          <w:rFonts w:ascii="Arial" w:hAnsi="Arial" w:cs="Arial"/>
          <w:b/>
          <w:bCs/>
        </w:rPr>
        <w:t xml:space="preserve">roposal </w:t>
      </w:r>
      <w:r>
        <w:rPr>
          <w:rFonts w:ascii="Arial" w:hAnsi="Arial" w:cs="Arial"/>
          <w:b/>
          <w:bCs/>
        </w:rPr>
        <w:t>5</w:t>
      </w:r>
      <w:r w:rsidRPr="00615BDD">
        <w:rPr>
          <w:rFonts w:ascii="Arial" w:hAnsi="Arial" w:cs="Arial"/>
          <w:b/>
          <w:bCs/>
        </w:rPr>
        <w:t xml:space="preserve">: </w:t>
      </w:r>
      <w:r w:rsidR="00557E40">
        <w:rPr>
          <w:rFonts w:ascii="Arial" w:hAnsi="Arial" w:cs="Arial"/>
          <w:b/>
          <w:bCs/>
        </w:rPr>
        <w:t>RAN2 t</w:t>
      </w:r>
      <w:r>
        <w:rPr>
          <w:rFonts w:ascii="Arial" w:hAnsi="Arial" w:cs="Arial"/>
          <w:b/>
          <w:bCs/>
        </w:rPr>
        <w:t xml:space="preserve">o discuss a time-based measurement trigger </w:t>
      </w:r>
      <w:r w:rsidR="00754CCC">
        <w:rPr>
          <w:rFonts w:ascii="Arial" w:hAnsi="Arial" w:cs="Arial"/>
          <w:b/>
          <w:bCs/>
        </w:rPr>
        <w:t>by connected UE</w:t>
      </w:r>
    </w:p>
    <w:p w14:paraId="465FB2C0" w14:textId="13DEFFFE" w:rsidR="00D30920" w:rsidRDefault="00D30920" w:rsidP="00D30920">
      <w:pPr>
        <w:jc w:val="both"/>
        <w:rPr>
          <w:rFonts w:ascii="Arial" w:hAnsi="Arial" w:cs="Arial"/>
          <w:b/>
          <w:bCs/>
          <w:sz w:val="28"/>
        </w:rPr>
      </w:pPr>
      <w:r w:rsidRPr="008321E7">
        <w:rPr>
          <w:rFonts w:ascii="Arial" w:hAnsi="Arial" w:cs="Arial"/>
          <w:b/>
          <w:bCs/>
          <w:sz w:val="28"/>
        </w:rPr>
        <w:t>2.</w:t>
      </w:r>
      <w:r w:rsidR="00423D89">
        <w:rPr>
          <w:rFonts w:ascii="Arial" w:hAnsi="Arial" w:cs="Arial"/>
          <w:b/>
          <w:bCs/>
          <w:sz w:val="28"/>
        </w:rPr>
        <w:t>2</w:t>
      </w:r>
      <w:r w:rsidR="00670B47">
        <w:rPr>
          <w:rFonts w:ascii="Arial" w:hAnsi="Arial" w:cs="Arial"/>
          <w:b/>
          <w:bCs/>
          <w:sz w:val="28"/>
        </w:rPr>
        <w:t xml:space="preserve"> </w:t>
      </w:r>
      <w:r w:rsidR="001574B5">
        <w:rPr>
          <w:rFonts w:ascii="Arial" w:hAnsi="Arial" w:cs="Arial"/>
          <w:b/>
          <w:bCs/>
          <w:sz w:val="28"/>
        </w:rPr>
        <w:t>Mobility Enhancements in eMTC based NTN</w:t>
      </w:r>
    </w:p>
    <w:p w14:paraId="3077C859" w14:textId="05EB05E7" w:rsidR="00940DE4" w:rsidRDefault="00E365AB" w:rsidP="00425303">
      <w:pPr>
        <w:rPr>
          <w:rFonts w:ascii="Arial" w:hAnsi="Arial" w:cs="Arial"/>
          <w:lang w:eastAsia="en-GB"/>
        </w:rPr>
      </w:pPr>
      <w:r>
        <w:rPr>
          <w:rFonts w:ascii="Arial" w:hAnsi="Arial" w:cs="Arial"/>
          <w:lang w:eastAsia="en-GB"/>
        </w:rPr>
        <w:t xml:space="preserve">In order to improve connected mode mobility in NR-NTN, location-based and time-based Conditional Handover (CHO) were introduced in Rel-17 NR-NTN, with agreements made in RAN2#115e. </w:t>
      </w:r>
    </w:p>
    <w:p w14:paraId="244E2458" w14:textId="77777777" w:rsidR="002F33F5" w:rsidRDefault="002F33F5" w:rsidP="00425303">
      <w:pPr>
        <w:rPr>
          <w:rFonts w:ascii="Arial" w:hAnsi="Arial" w:cs="Arial"/>
          <w:lang w:eastAsia="en-GB"/>
        </w:rPr>
      </w:pPr>
    </w:p>
    <w:tbl>
      <w:tblPr>
        <w:tblStyle w:val="af2"/>
        <w:tblW w:w="0" w:type="auto"/>
        <w:tblLook w:val="04A0" w:firstRow="1" w:lastRow="0" w:firstColumn="1" w:lastColumn="0" w:noHBand="0" w:noVBand="1"/>
      </w:tblPr>
      <w:tblGrid>
        <w:gridCol w:w="10457"/>
      </w:tblGrid>
      <w:tr w:rsidR="00105A81" w:rsidRPr="001B39BD" w14:paraId="58AEFF21" w14:textId="77777777" w:rsidTr="00105A81">
        <w:tc>
          <w:tcPr>
            <w:tcW w:w="10457" w:type="dxa"/>
          </w:tcPr>
          <w:p w14:paraId="03060118" w14:textId="42EC737C" w:rsidR="00105A81" w:rsidRPr="001B39BD" w:rsidRDefault="00105A81" w:rsidP="00105A81">
            <w:pPr>
              <w:pStyle w:val="af3"/>
              <w:numPr>
                <w:ilvl w:val="0"/>
                <w:numId w:val="24"/>
              </w:numPr>
              <w:rPr>
                <w:rFonts w:ascii="Arial" w:eastAsia="MS Mincho" w:hAnsi="Arial"/>
                <w:bCs/>
                <w:sz w:val="20"/>
                <w:szCs w:val="20"/>
              </w:rPr>
            </w:pPr>
            <w:r w:rsidRPr="001B39BD">
              <w:rPr>
                <w:rFonts w:ascii="Arial" w:eastAsia="MS Mincho" w:hAnsi="Arial"/>
                <w:bCs/>
                <w:sz w:val="20"/>
                <w:szCs w:val="20"/>
              </w:rPr>
              <w:t>Combination of serving and target cell reference location is supported for location report trigger event and for CHO location trigger</w:t>
            </w:r>
          </w:p>
          <w:p w14:paraId="1864B257" w14:textId="665061B4" w:rsidR="00105A81" w:rsidRPr="001B39BD" w:rsidRDefault="00105A81" w:rsidP="00105A81">
            <w:pPr>
              <w:pStyle w:val="af3"/>
              <w:numPr>
                <w:ilvl w:val="0"/>
                <w:numId w:val="24"/>
              </w:numPr>
              <w:rPr>
                <w:rFonts w:ascii="Arial" w:eastAsia="MS Mincho" w:hAnsi="Arial"/>
                <w:bCs/>
                <w:sz w:val="20"/>
                <w:szCs w:val="20"/>
              </w:rPr>
            </w:pPr>
            <w:r w:rsidRPr="001B39BD">
              <w:rPr>
                <w:rFonts w:ascii="Arial" w:eastAsia="MS Mincho" w:hAnsi="Arial"/>
                <w:bCs/>
                <w:sz w:val="20"/>
                <w:szCs w:val="20"/>
              </w:rPr>
              <w:t>Specify that measurement reports can be configured to be piggybacked with location report when location based event triggers it</w:t>
            </w:r>
          </w:p>
          <w:p w14:paraId="11A3DCCC" w14:textId="53D4BE35" w:rsidR="00105A81" w:rsidRPr="001B39BD" w:rsidRDefault="00105A81" w:rsidP="00105A81">
            <w:pPr>
              <w:pStyle w:val="af3"/>
              <w:numPr>
                <w:ilvl w:val="0"/>
                <w:numId w:val="24"/>
              </w:numPr>
              <w:rPr>
                <w:rFonts w:ascii="Arial" w:eastAsia="MS Mincho" w:hAnsi="Arial"/>
                <w:bCs/>
                <w:sz w:val="20"/>
                <w:szCs w:val="20"/>
              </w:rPr>
            </w:pPr>
            <w:r w:rsidRPr="001B39BD">
              <w:rPr>
                <w:rFonts w:ascii="Arial" w:eastAsia="MS Mincho" w:hAnsi="Arial"/>
                <w:bCs/>
                <w:sz w:val="20"/>
                <w:szCs w:val="20"/>
              </w:rPr>
              <w:t>The following event is supported: condEvent L4: Distance between UE and the PCell’s reference location becomes larger than absolute threshold1 AND the distance between UE and the Conditional reconfiguration candidate becomes shorter than absolute threshold2.</w:t>
            </w:r>
          </w:p>
          <w:p w14:paraId="565A4A9C" w14:textId="2391D8BD" w:rsidR="00105A81" w:rsidRPr="001B39BD" w:rsidRDefault="00105A81" w:rsidP="00105A81">
            <w:pPr>
              <w:pStyle w:val="af3"/>
              <w:numPr>
                <w:ilvl w:val="0"/>
                <w:numId w:val="24"/>
              </w:numPr>
              <w:rPr>
                <w:rFonts w:ascii="Arial" w:eastAsia="MS Mincho" w:hAnsi="Arial"/>
                <w:bCs/>
                <w:sz w:val="20"/>
                <w:szCs w:val="20"/>
              </w:rPr>
            </w:pPr>
            <w:r w:rsidRPr="001B39BD">
              <w:rPr>
                <w:rFonts w:ascii="Arial" w:eastAsia="MS Mincho" w:hAnsi="Arial"/>
                <w:bCs/>
                <w:sz w:val="20"/>
                <w:szCs w:val="20"/>
              </w:rPr>
              <w:t>FFS other options</w:t>
            </w:r>
          </w:p>
          <w:p w14:paraId="60ED2DF8" w14:textId="3A9105C0" w:rsidR="00105A81" w:rsidRPr="001B39BD" w:rsidRDefault="00105A81" w:rsidP="00105A81">
            <w:pPr>
              <w:pStyle w:val="af3"/>
              <w:numPr>
                <w:ilvl w:val="0"/>
                <w:numId w:val="24"/>
              </w:numPr>
              <w:rPr>
                <w:rFonts w:ascii="Arial" w:eastAsia="MS Mincho" w:hAnsi="Arial"/>
                <w:bCs/>
                <w:sz w:val="20"/>
                <w:szCs w:val="20"/>
              </w:rPr>
            </w:pPr>
            <w:r w:rsidRPr="001B39BD">
              <w:rPr>
                <w:rFonts w:ascii="Arial" w:eastAsia="MS Mincho" w:hAnsi="Arial"/>
                <w:bCs/>
                <w:sz w:val="20"/>
                <w:szCs w:val="20"/>
              </w:rPr>
              <w:t>Specify hysteresis and time to trigger for the location event for RRM and CHO</w:t>
            </w:r>
          </w:p>
          <w:p w14:paraId="5610AC4E" w14:textId="10ABA29C" w:rsidR="00105A81" w:rsidRPr="001B39BD" w:rsidRDefault="00105A81" w:rsidP="00105A81">
            <w:pPr>
              <w:pStyle w:val="af3"/>
              <w:numPr>
                <w:ilvl w:val="0"/>
                <w:numId w:val="24"/>
              </w:numPr>
              <w:rPr>
                <w:rFonts w:ascii="Arial" w:eastAsia="MS Mincho" w:hAnsi="Arial"/>
                <w:b/>
                <w:sz w:val="20"/>
                <w:szCs w:val="20"/>
              </w:rPr>
            </w:pPr>
            <w:r w:rsidRPr="001B39BD">
              <w:rPr>
                <w:rFonts w:ascii="Arial" w:eastAsia="MS Mincho" w:hAnsi="Arial"/>
                <w:bCs/>
                <w:sz w:val="20"/>
                <w:szCs w:val="20"/>
              </w:rPr>
              <w:t>UE is allowed to perform HO only during T1 to T2</w:t>
            </w:r>
          </w:p>
        </w:tc>
      </w:tr>
    </w:tbl>
    <w:p w14:paraId="68B4B8A3" w14:textId="77777777" w:rsidR="00105A81" w:rsidRDefault="00105A81" w:rsidP="00425303">
      <w:pPr>
        <w:rPr>
          <w:rFonts w:ascii="Arial" w:eastAsia="MS Mincho" w:hAnsi="Arial"/>
          <w:b/>
        </w:rPr>
      </w:pPr>
    </w:p>
    <w:p w14:paraId="1BBC8109" w14:textId="411B8883" w:rsidR="00866282" w:rsidRDefault="009B7F61" w:rsidP="004A2EB4">
      <w:pPr>
        <w:jc w:val="both"/>
        <w:rPr>
          <w:rFonts w:ascii="Arial" w:eastAsia="MS Mincho" w:hAnsi="Arial"/>
        </w:rPr>
      </w:pPr>
      <w:r>
        <w:rPr>
          <w:rFonts w:ascii="Arial" w:eastAsia="MS Mincho" w:hAnsi="Arial"/>
        </w:rPr>
        <w:t>Hence, based on the WID objective and revisiting the above agreements, made in Rel-17 NR-NTN, we can confirm that RAN2 should r</w:t>
      </w:r>
      <w:r w:rsidRPr="009B7F61">
        <w:rPr>
          <w:rFonts w:ascii="Arial" w:eastAsia="MS Mincho" w:hAnsi="Arial"/>
        </w:rPr>
        <w:t xml:space="preserve">e-use the solutions introduced in Rel-17 NR NTN </w:t>
      </w:r>
      <w:r>
        <w:rPr>
          <w:rFonts w:ascii="Arial" w:eastAsia="MS Mincho" w:hAnsi="Arial"/>
        </w:rPr>
        <w:t xml:space="preserve">as the baseline </w:t>
      </w:r>
      <w:r w:rsidRPr="009B7F61">
        <w:rPr>
          <w:rFonts w:ascii="Arial" w:eastAsia="MS Mincho" w:hAnsi="Arial"/>
        </w:rPr>
        <w:t>for mobility enhancements for eMTC</w:t>
      </w:r>
      <w:r>
        <w:rPr>
          <w:rFonts w:ascii="Arial" w:eastAsia="MS Mincho" w:hAnsi="Arial"/>
        </w:rPr>
        <w:t>.</w:t>
      </w:r>
    </w:p>
    <w:p w14:paraId="7DA81EC3" w14:textId="7AB67C65" w:rsidR="009B7F61" w:rsidRPr="009B7F61" w:rsidRDefault="009B7F61" w:rsidP="004A2EB4">
      <w:pPr>
        <w:jc w:val="both"/>
        <w:rPr>
          <w:rFonts w:ascii="Arial" w:eastAsia="MS Mincho" w:hAnsi="Arial"/>
          <w:b/>
          <w:bCs/>
        </w:rPr>
      </w:pPr>
      <w:r w:rsidRPr="009B7F61">
        <w:rPr>
          <w:rFonts w:ascii="Arial" w:eastAsia="MS Mincho" w:hAnsi="Arial"/>
          <w:b/>
          <w:bCs/>
        </w:rPr>
        <w:t xml:space="preserve">Proposal </w:t>
      </w:r>
      <w:r w:rsidR="009D1580">
        <w:rPr>
          <w:rFonts w:ascii="Arial" w:eastAsia="MS Mincho" w:hAnsi="Arial"/>
          <w:b/>
          <w:bCs/>
        </w:rPr>
        <w:t>6</w:t>
      </w:r>
      <w:r w:rsidRPr="009B7F61">
        <w:rPr>
          <w:rFonts w:ascii="Arial" w:eastAsia="MS Mincho" w:hAnsi="Arial"/>
          <w:b/>
          <w:bCs/>
        </w:rPr>
        <w:t xml:space="preserve">: RAN2 </w:t>
      </w:r>
      <w:r>
        <w:rPr>
          <w:rFonts w:ascii="Arial" w:eastAsia="MS Mincho" w:hAnsi="Arial"/>
          <w:b/>
          <w:bCs/>
        </w:rPr>
        <w:t>will</w:t>
      </w:r>
      <w:r w:rsidRPr="009B7F61">
        <w:rPr>
          <w:rFonts w:ascii="Arial" w:eastAsia="MS Mincho" w:hAnsi="Arial"/>
          <w:b/>
          <w:bCs/>
        </w:rPr>
        <w:t xml:space="preserve"> re-use the solutions </w:t>
      </w:r>
      <w:r>
        <w:rPr>
          <w:rFonts w:ascii="Arial" w:eastAsia="MS Mincho" w:hAnsi="Arial"/>
          <w:b/>
          <w:bCs/>
        </w:rPr>
        <w:t xml:space="preserve">(e.g., location and time based CHO and associated triggers) </w:t>
      </w:r>
      <w:r w:rsidRPr="009B7F61">
        <w:rPr>
          <w:rFonts w:ascii="Arial" w:eastAsia="MS Mincho" w:hAnsi="Arial"/>
          <w:b/>
          <w:bCs/>
        </w:rPr>
        <w:t xml:space="preserve">introduced in Rel-17 NR NTN as the baseline for mobility enhancements </w:t>
      </w:r>
      <w:r>
        <w:rPr>
          <w:rFonts w:ascii="Arial" w:eastAsia="MS Mincho" w:hAnsi="Arial"/>
          <w:b/>
          <w:bCs/>
        </w:rPr>
        <w:t>in</w:t>
      </w:r>
      <w:r w:rsidRPr="009B7F61">
        <w:rPr>
          <w:rFonts w:ascii="Arial" w:eastAsia="MS Mincho" w:hAnsi="Arial"/>
          <w:b/>
          <w:bCs/>
        </w:rPr>
        <w:t xml:space="preserve"> eMTC</w:t>
      </w:r>
      <w:r>
        <w:rPr>
          <w:rFonts w:ascii="Arial" w:eastAsia="MS Mincho" w:hAnsi="Arial"/>
          <w:b/>
          <w:bCs/>
        </w:rPr>
        <w:t>-based NTN. Any further enhancements in FFS.</w:t>
      </w:r>
    </w:p>
    <w:p w14:paraId="25281D76" w14:textId="0EFF0918" w:rsidR="009B7F61" w:rsidRDefault="009B7F61" w:rsidP="004A2EB4">
      <w:pPr>
        <w:jc w:val="both"/>
        <w:rPr>
          <w:rFonts w:ascii="Arial" w:eastAsia="MS Mincho" w:hAnsi="Arial"/>
        </w:rPr>
      </w:pPr>
    </w:p>
    <w:p w14:paraId="1D89A14B" w14:textId="688A1F71" w:rsidR="006C2278" w:rsidRPr="008321E7" w:rsidRDefault="00910E31" w:rsidP="007B611E">
      <w:pPr>
        <w:pStyle w:val="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2A6DFA05" w14:textId="5F9C8F63" w:rsidR="003228DD" w:rsidRDefault="003228DD" w:rsidP="003228DD">
      <w:pPr>
        <w:rPr>
          <w:rFonts w:ascii="Arial" w:hAnsi="Arial" w:cs="Arial"/>
          <w:b/>
          <w:bCs/>
        </w:rPr>
      </w:pPr>
      <w:r w:rsidRPr="00FA4041">
        <w:rPr>
          <w:rFonts w:ascii="Arial" w:hAnsi="Arial" w:cs="Arial" w:hint="eastAsia"/>
          <w:b/>
          <w:bCs/>
        </w:rPr>
        <w:t>P</w:t>
      </w:r>
      <w:r w:rsidRPr="00FA4041">
        <w:rPr>
          <w:rFonts w:ascii="Arial" w:hAnsi="Arial" w:cs="Arial"/>
          <w:b/>
          <w:bCs/>
        </w:rPr>
        <w:t xml:space="preserve">roposal 1: </w:t>
      </w:r>
      <w:r w:rsidR="001D74C5">
        <w:rPr>
          <w:rFonts w:ascii="Arial" w:hAnsi="Arial" w:cs="Arial"/>
          <w:b/>
          <w:bCs/>
        </w:rPr>
        <w:t>For NB-IoT, s</w:t>
      </w:r>
      <w:r w:rsidR="001D74C5" w:rsidRPr="00FA4041">
        <w:rPr>
          <w:rFonts w:ascii="Arial" w:hAnsi="Arial" w:cs="Arial"/>
          <w:b/>
          <w:bCs/>
        </w:rPr>
        <w:t xml:space="preserve">upport intra and inter frequency measurement </w:t>
      </w:r>
      <w:r w:rsidR="006546EA">
        <w:rPr>
          <w:rFonts w:ascii="Arial" w:hAnsi="Arial" w:cs="Arial"/>
          <w:b/>
          <w:bCs/>
        </w:rPr>
        <w:t xml:space="preserve">in RRC connected mode </w:t>
      </w:r>
      <w:r w:rsidR="001D74C5" w:rsidRPr="00FA4041">
        <w:rPr>
          <w:rFonts w:ascii="Arial" w:hAnsi="Arial" w:cs="Arial"/>
          <w:b/>
          <w:bCs/>
        </w:rPr>
        <w:t>in Rel</w:t>
      </w:r>
      <w:r w:rsidR="00236117">
        <w:rPr>
          <w:rFonts w:ascii="Arial" w:hAnsi="Arial" w:cs="Arial"/>
          <w:b/>
          <w:bCs/>
        </w:rPr>
        <w:t>-</w:t>
      </w:r>
      <w:r w:rsidR="001D74C5" w:rsidRPr="00FA4041">
        <w:rPr>
          <w:rFonts w:ascii="Arial" w:hAnsi="Arial" w:cs="Arial"/>
          <w:b/>
          <w:bCs/>
        </w:rPr>
        <w:t>18 NTN</w:t>
      </w:r>
      <w:r w:rsidR="001D74C5">
        <w:rPr>
          <w:rFonts w:ascii="Arial" w:hAnsi="Arial" w:cs="Arial"/>
          <w:b/>
          <w:bCs/>
        </w:rPr>
        <w:t>.</w:t>
      </w:r>
    </w:p>
    <w:p w14:paraId="63829737" w14:textId="701E52C6" w:rsidR="003228DD" w:rsidRPr="001A3C10" w:rsidRDefault="003228DD" w:rsidP="003228DD">
      <w:pPr>
        <w:rPr>
          <w:rFonts w:ascii="Arial" w:hAnsi="Arial" w:cs="Arial"/>
          <w:b/>
          <w:bCs/>
        </w:rPr>
      </w:pPr>
      <w:r w:rsidRPr="00423D89">
        <w:rPr>
          <w:rFonts w:ascii="Arial" w:hAnsi="Arial" w:cs="Arial"/>
          <w:b/>
          <w:bCs/>
        </w:rPr>
        <w:t xml:space="preserve">Proposal </w:t>
      </w:r>
      <w:r>
        <w:rPr>
          <w:rFonts w:ascii="Arial" w:hAnsi="Arial" w:cs="Arial"/>
          <w:b/>
          <w:bCs/>
        </w:rPr>
        <w:t>2</w:t>
      </w:r>
      <w:r w:rsidRPr="001A3C10">
        <w:rPr>
          <w:rFonts w:ascii="Arial" w:hAnsi="Arial" w:cs="Arial"/>
          <w:b/>
          <w:bCs/>
        </w:rPr>
        <w:t xml:space="preserve">: </w:t>
      </w:r>
      <w:r w:rsidR="001D74C5" w:rsidRPr="001A3C10">
        <w:rPr>
          <w:rFonts w:ascii="Arial" w:hAnsi="Arial" w:cs="Arial"/>
          <w:b/>
          <w:bCs/>
        </w:rPr>
        <w:t>The eNB configures the criteria to perform measurements via broadcast signalling</w:t>
      </w:r>
      <w:r w:rsidR="001D74C5">
        <w:rPr>
          <w:rFonts w:ascii="Arial" w:hAnsi="Arial" w:cs="Arial"/>
          <w:b/>
          <w:bCs/>
        </w:rPr>
        <w:t>.</w:t>
      </w:r>
    </w:p>
    <w:p w14:paraId="2F530970" w14:textId="3AC41684" w:rsidR="003228DD" w:rsidRDefault="003228DD" w:rsidP="003228DD">
      <w:pPr>
        <w:jc w:val="both"/>
        <w:rPr>
          <w:rFonts w:ascii="Arial" w:hAnsi="Arial" w:cs="Arial"/>
          <w:b/>
          <w:bCs/>
        </w:rPr>
      </w:pPr>
      <w:r w:rsidRPr="00615BDD">
        <w:rPr>
          <w:rFonts w:ascii="Arial" w:hAnsi="Arial" w:cs="Arial" w:hint="eastAsia"/>
          <w:b/>
          <w:bCs/>
        </w:rPr>
        <w:t>P</w:t>
      </w:r>
      <w:r w:rsidRPr="00615BDD">
        <w:rPr>
          <w:rFonts w:ascii="Arial" w:hAnsi="Arial" w:cs="Arial"/>
          <w:b/>
          <w:bCs/>
        </w:rPr>
        <w:t xml:space="preserve">roposal 3: </w:t>
      </w:r>
      <w:r w:rsidR="001D74C5">
        <w:rPr>
          <w:rFonts w:ascii="Arial" w:hAnsi="Arial" w:cs="Arial"/>
          <w:b/>
          <w:bCs/>
        </w:rPr>
        <w:t>M</w:t>
      </w:r>
      <w:r w:rsidR="001D74C5" w:rsidRPr="00615BDD">
        <w:rPr>
          <w:rFonts w:ascii="Arial" w:hAnsi="Arial" w:cs="Arial"/>
          <w:b/>
          <w:bCs/>
        </w:rPr>
        <w:t xml:space="preserve">easurement gap </w:t>
      </w:r>
      <w:r w:rsidR="001D74C5">
        <w:rPr>
          <w:rFonts w:ascii="Arial" w:hAnsi="Arial" w:cs="Arial"/>
          <w:b/>
          <w:bCs/>
        </w:rPr>
        <w:t>is not supported in Rel-18 IoT NTN.</w:t>
      </w:r>
    </w:p>
    <w:p w14:paraId="0D29C11F" w14:textId="07D29258" w:rsidR="003228DD" w:rsidRPr="001D74C5" w:rsidRDefault="003228DD" w:rsidP="003228DD">
      <w:pPr>
        <w:jc w:val="both"/>
        <w:rPr>
          <w:rFonts w:ascii="Arial" w:hAnsi="Arial" w:cs="Arial"/>
          <w:b/>
          <w:bCs/>
        </w:rPr>
      </w:pPr>
      <w:r w:rsidRPr="00615BDD">
        <w:rPr>
          <w:rFonts w:ascii="Arial" w:hAnsi="Arial" w:cs="Arial" w:hint="eastAsia"/>
          <w:b/>
          <w:bCs/>
        </w:rPr>
        <w:t>P</w:t>
      </w:r>
      <w:r w:rsidRPr="00615BDD">
        <w:rPr>
          <w:rFonts w:ascii="Arial" w:hAnsi="Arial" w:cs="Arial"/>
          <w:b/>
          <w:bCs/>
        </w:rPr>
        <w:t xml:space="preserve">roposal 4: </w:t>
      </w:r>
      <w:r w:rsidR="001D74C5" w:rsidRPr="00615BDD">
        <w:rPr>
          <w:rFonts w:ascii="Arial" w:hAnsi="Arial" w:cs="Arial"/>
          <w:b/>
          <w:bCs/>
        </w:rPr>
        <w:t>Measurement reporting is not supported</w:t>
      </w:r>
      <w:r w:rsidR="001D74C5" w:rsidRPr="007241FB">
        <w:rPr>
          <w:rFonts w:ascii="Arial" w:hAnsi="Arial" w:cs="Arial"/>
          <w:b/>
          <w:bCs/>
        </w:rPr>
        <w:t xml:space="preserve"> </w:t>
      </w:r>
      <w:r w:rsidR="001D74C5">
        <w:rPr>
          <w:rFonts w:ascii="Arial" w:hAnsi="Arial" w:cs="Arial"/>
          <w:b/>
          <w:bCs/>
        </w:rPr>
        <w:t>in Rel-18 IoT NTN.</w:t>
      </w:r>
    </w:p>
    <w:p w14:paraId="25AE5B19" w14:textId="0072B634" w:rsidR="003228DD" w:rsidRDefault="003228DD" w:rsidP="00557E40">
      <w:pPr>
        <w:jc w:val="both"/>
        <w:rPr>
          <w:rFonts w:ascii="Arial" w:hAnsi="Arial" w:cs="Arial"/>
          <w:b/>
          <w:bCs/>
        </w:rPr>
      </w:pPr>
      <w:r w:rsidRPr="00615BDD">
        <w:rPr>
          <w:rFonts w:ascii="Arial" w:hAnsi="Arial" w:cs="Arial" w:hint="eastAsia"/>
          <w:b/>
          <w:bCs/>
        </w:rPr>
        <w:t>P</w:t>
      </w:r>
      <w:r w:rsidRPr="00615BDD">
        <w:rPr>
          <w:rFonts w:ascii="Arial" w:hAnsi="Arial" w:cs="Arial"/>
          <w:b/>
          <w:bCs/>
        </w:rPr>
        <w:t xml:space="preserve">roposal </w:t>
      </w:r>
      <w:r>
        <w:rPr>
          <w:rFonts w:ascii="Arial" w:hAnsi="Arial" w:cs="Arial"/>
          <w:b/>
          <w:bCs/>
        </w:rPr>
        <w:t>5</w:t>
      </w:r>
      <w:r w:rsidRPr="00615BDD">
        <w:rPr>
          <w:rFonts w:ascii="Arial" w:hAnsi="Arial" w:cs="Arial"/>
          <w:b/>
          <w:bCs/>
        </w:rPr>
        <w:t xml:space="preserve">: </w:t>
      </w:r>
      <w:r w:rsidR="00557E40">
        <w:rPr>
          <w:rFonts w:ascii="Arial" w:hAnsi="Arial" w:cs="Arial"/>
          <w:b/>
          <w:bCs/>
        </w:rPr>
        <w:t>RAN2</w:t>
      </w:r>
      <w:r w:rsidR="00557E40">
        <w:rPr>
          <w:rFonts w:ascii="Arial" w:hAnsi="Arial" w:cs="Arial" w:hint="eastAsia"/>
          <w:b/>
          <w:bCs/>
        </w:rPr>
        <w:t xml:space="preserve"> </w:t>
      </w:r>
      <w:r w:rsidR="00557E40">
        <w:rPr>
          <w:rFonts w:ascii="Arial" w:hAnsi="Arial" w:cs="Arial"/>
          <w:b/>
          <w:bCs/>
        </w:rPr>
        <w:t>t</w:t>
      </w:r>
      <w:r w:rsidR="001D74C5">
        <w:rPr>
          <w:rFonts w:ascii="Arial" w:hAnsi="Arial" w:cs="Arial"/>
          <w:b/>
          <w:bCs/>
        </w:rPr>
        <w:t>o discuss a time-based measurement trigger</w:t>
      </w:r>
      <w:r w:rsidR="00557E40">
        <w:rPr>
          <w:rFonts w:ascii="Arial" w:hAnsi="Arial" w:cs="Arial"/>
          <w:b/>
          <w:bCs/>
        </w:rPr>
        <w:t xml:space="preserve"> by connected UE.</w:t>
      </w:r>
    </w:p>
    <w:p w14:paraId="7331FB48" w14:textId="1D9F93A3" w:rsidR="003228DD" w:rsidRPr="003228DD" w:rsidRDefault="003228DD" w:rsidP="00712AC9">
      <w:pPr>
        <w:jc w:val="both"/>
        <w:rPr>
          <w:rFonts w:ascii="Arial" w:eastAsia="MS Mincho" w:hAnsi="Arial"/>
          <w:b/>
          <w:sz w:val="8"/>
          <w:szCs w:val="24"/>
        </w:rPr>
      </w:pPr>
      <w:r w:rsidRPr="009B7F61">
        <w:rPr>
          <w:rFonts w:ascii="Arial" w:eastAsia="MS Mincho" w:hAnsi="Arial"/>
          <w:b/>
          <w:bCs/>
        </w:rPr>
        <w:t xml:space="preserve">Proposal </w:t>
      </w:r>
      <w:r>
        <w:rPr>
          <w:rFonts w:ascii="Arial" w:eastAsia="MS Mincho" w:hAnsi="Arial"/>
          <w:b/>
          <w:bCs/>
        </w:rPr>
        <w:t>6</w:t>
      </w:r>
      <w:r w:rsidRPr="009B7F61">
        <w:rPr>
          <w:rFonts w:ascii="Arial" w:eastAsia="MS Mincho" w:hAnsi="Arial"/>
          <w:b/>
          <w:bCs/>
        </w:rPr>
        <w:t xml:space="preserve">: RAN2 </w:t>
      </w:r>
      <w:r>
        <w:rPr>
          <w:rFonts w:ascii="Arial" w:eastAsia="MS Mincho" w:hAnsi="Arial"/>
          <w:b/>
          <w:bCs/>
        </w:rPr>
        <w:t>will</w:t>
      </w:r>
      <w:r w:rsidRPr="009B7F61">
        <w:rPr>
          <w:rFonts w:ascii="Arial" w:eastAsia="MS Mincho" w:hAnsi="Arial"/>
          <w:b/>
          <w:bCs/>
        </w:rPr>
        <w:t xml:space="preserve"> re-use the solutions </w:t>
      </w:r>
      <w:r>
        <w:rPr>
          <w:rFonts w:ascii="Arial" w:eastAsia="MS Mincho" w:hAnsi="Arial"/>
          <w:b/>
          <w:bCs/>
        </w:rPr>
        <w:t xml:space="preserve">(e.g., location and time based CHO and associated triggers) </w:t>
      </w:r>
      <w:r w:rsidRPr="009B7F61">
        <w:rPr>
          <w:rFonts w:ascii="Arial" w:eastAsia="MS Mincho" w:hAnsi="Arial"/>
          <w:b/>
          <w:bCs/>
        </w:rPr>
        <w:t xml:space="preserve">introduced in Rel-17 NR NTN as the baseline for mobility enhancements </w:t>
      </w:r>
      <w:r>
        <w:rPr>
          <w:rFonts w:ascii="Arial" w:eastAsia="MS Mincho" w:hAnsi="Arial"/>
          <w:b/>
          <w:bCs/>
        </w:rPr>
        <w:t>in</w:t>
      </w:r>
      <w:r w:rsidRPr="009B7F61">
        <w:rPr>
          <w:rFonts w:ascii="Arial" w:eastAsia="MS Mincho" w:hAnsi="Arial"/>
          <w:b/>
          <w:bCs/>
        </w:rPr>
        <w:t xml:space="preserve"> eMTC</w:t>
      </w:r>
      <w:r>
        <w:rPr>
          <w:rFonts w:ascii="Arial" w:eastAsia="MS Mincho" w:hAnsi="Arial"/>
          <w:b/>
          <w:bCs/>
        </w:rPr>
        <w:t>-based NTN. Any further enhancements in FFS.</w:t>
      </w:r>
    </w:p>
    <w:p w14:paraId="54159F23" w14:textId="14611DD1" w:rsidR="00EF622C" w:rsidRDefault="00910E31" w:rsidP="00F54927">
      <w:pPr>
        <w:pStyle w:val="1"/>
        <w:pBdr>
          <w:top w:val="single" w:sz="12" w:space="0" w:color="auto"/>
        </w:pBdr>
        <w:rPr>
          <w:lang w:val="en-US" w:eastAsia="ko-KR"/>
        </w:rPr>
      </w:pPr>
      <w:r>
        <w:rPr>
          <w:lang w:eastAsia="ko-KR"/>
        </w:rPr>
        <w:t>4</w:t>
      </w:r>
      <w:r w:rsidR="00EF622C">
        <w:rPr>
          <w:lang w:val="en-US" w:eastAsia="ko-KR"/>
        </w:rPr>
        <w:t xml:space="preserve"> References</w:t>
      </w:r>
    </w:p>
    <w:p w14:paraId="059ECC29" w14:textId="77777777" w:rsidR="00002DF5" w:rsidRPr="00F125CD" w:rsidRDefault="00002DF5" w:rsidP="00002DF5">
      <w:pPr>
        <w:pStyle w:val="af3"/>
        <w:numPr>
          <w:ilvl w:val="0"/>
          <w:numId w:val="2"/>
        </w:numPr>
        <w:spacing w:after="180"/>
        <w:rPr>
          <w:rFonts w:ascii="Arial" w:hAnsi="Arial" w:cs="Arial"/>
          <w:sz w:val="20"/>
          <w:szCs w:val="20"/>
          <w:lang w:val="en-US"/>
        </w:rPr>
      </w:pPr>
      <w:bookmarkStart w:id="2" w:name="_Ref109647240"/>
      <w:bookmarkStart w:id="3" w:name="_Ref7643634"/>
      <w:bookmarkStart w:id="4" w:name="_Ref7104523"/>
      <w:bookmarkStart w:id="5" w:name="_Ref4159051"/>
      <w:bookmarkStart w:id="6" w:name="_Ref7643592"/>
      <w:r w:rsidRPr="00D857B5">
        <w:rPr>
          <w:rFonts w:ascii="Arial" w:hAnsi="Arial" w:cs="Arial"/>
          <w:sz w:val="20"/>
          <w:szCs w:val="20"/>
          <w:lang w:val="en-US"/>
        </w:rPr>
        <w:t>RP-22</w:t>
      </w:r>
      <w:r>
        <w:rPr>
          <w:rFonts w:ascii="Arial" w:hAnsi="Arial" w:cs="Arial"/>
          <w:sz w:val="20"/>
          <w:szCs w:val="20"/>
          <w:lang w:val="en-US"/>
        </w:rPr>
        <w:t>1554</w:t>
      </w:r>
      <w:r w:rsidRPr="00F125CD">
        <w:rPr>
          <w:rFonts w:ascii="Arial" w:hAnsi="Arial" w:cs="Arial"/>
          <w:sz w:val="20"/>
          <w:szCs w:val="20"/>
          <w:lang w:val="en-US"/>
        </w:rPr>
        <w:t xml:space="preserve">, </w:t>
      </w:r>
      <w:r>
        <w:rPr>
          <w:rFonts w:ascii="Arial" w:hAnsi="Arial" w:cs="Arial"/>
          <w:sz w:val="20"/>
          <w:szCs w:val="20"/>
          <w:lang w:val="en-US"/>
        </w:rPr>
        <w:t>MediaTek</w:t>
      </w:r>
      <w:r w:rsidRPr="00F125CD">
        <w:rPr>
          <w:rFonts w:ascii="Arial" w:hAnsi="Arial" w:cs="Arial"/>
          <w:sz w:val="20"/>
          <w:szCs w:val="20"/>
          <w:lang w:val="en-US"/>
        </w:rPr>
        <w:t>,</w:t>
      </w:r>
      <w:r>
        <w:rPr>
          <w:rFonts w:ascii="Arial" w:hAnsi="Arial" w:cs="Arial"/>
          <w:sz w:val="20"/>
          <w:szCs w:val="20"/>
          <w:lang w:val="en-US"/>
        </w:rPr>
        <w:t xml:space="preserve"> WID on IoT NTN Enhancements</w:t>
      </w:r>
      <w:r w:rsidRPr="00F125CD">
        <w:rPr>
          <w:rFonts w:ascii="Arial" w:hAnsi="Arial" w:cs="Arial"/>
          <w:sz w:val="20"/>
          <w:szCs w:val="20"/>
          <w:lang w:val="en-US"/>
        </w:rPr>
        <w:t>, RAN#</w:t>
      </w:r>
      <w:r>
        <w:rPr>
          <w:rFonts w:ascii="Arial" w:hAnsi="Arial" w:cs="Arial"/>
          <w:sz w:val="20"/>
          <w:szCs w:val="20"/>
          <w:lang w:val="en-US"/>
        </w:rPr>
        <w:t>96e</w:t>
      </w:r>
      <w:r w:rsidRPr="00F125CD">
        <w:rPr>
          <w:rFonts w:ascii="Arial" w:hAnsi="Arial" w:cs="Arial"/>
          <w:sz w:val="20"/>
          <w:szCs w:val="20"/>
          <w:lang w:val="en-US"/>
        </w:rPr>
        <w:t xml:space="preserve">, June </w:t>
      </w:r>
      <w:r>
        <w:rPr>
          <w:rFonts w:ascii="Arial" w:hAnsi="Arial" w:cs="Arial"/>
          <w:sz w:val="20"/>
          <w:szCs w:val="20"/>
          <w:lang w:val="en-US"/>
        </w:rPr>
        <w:t>2022</w:t>
      </w:r>
      <w:r w:rsidRPr="00F125CD">
        <w:rPr>
          <w:rFonts w:ascii="Arial" w:hAnsi="Arial" w:cs="Arial"/>
          <w:sz w:val="20"/>
          <w:szCs w:val="20"/>
          <w:lang w:val="en-US"/>
        </w:rPr>
        <w:t>.</w:t>
      </w:r>
      <w:bookmarkEnd w:id="2"/>
    </w:p>
    <w:bookmarkEnd w:id="3"/>
    <w:bookmarkEnd w:id="4"/>
    <w:bookmarkEnd w:id="5"/>
    <w:bookmarkEnd w:id="6"/>
    <w:p w14:paraId="4D393DDF" w14:textId="037E22E0" w:rsidR="003D3512" w:rsidRDefault="003D3512" w:rsidP="00CF3106">
      <w:pPr>
        <w:pStyle w:val="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C41F5" w14:textId="77777777" w:rsidR="00CB55E1" w:rsidRDefault="00CB55E1">
      <w:r>
        <w:separator/>
      </w:r>
    </w:p>
  </w:endnote>
  <w:endnote w:type="continuationSeparator" w:id="0">
    <w:p w14:paraId="7ACCB6B7" w14:textId="77777777" w:rsidR="00CB55E1" w:rsidRDefault="00CB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BF651" w14:textId="77777777" w:rsidR="00CB55E1" w:rsidRDefault="00CB55E1">
      <w:r>
        <w:separator/>
      </w:r>
    </w:p>
  </w:footnote>
  <w:footnote w:type="continuationSeparator" w:id="0">
    <w:p w14:paraId="20A79405" w14:textId="77777777" w:rsidR="00CB55E1" w:rsidRDefault="00CB5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0"/>
  </w:num>
  <w:num w:numId="3">
    <w:abstractNumId w:val="12"/>
  </w:num>
  <w:num w:numId="4">
    <w:abstractNumId w:val="14"/>
  </w:num>
  <w:num w:numId="5">
    <w:abstractNumId w:val="2"/>
  </w:num>
  <w:num w:numId="6">
    <w:abstractNumId w:val="1"/>
  </w:num>
  <w:num w:numId="7">
    <w:abstractNumId w:val="10"/>
  </w:num>
  <w:num w:numId="8">
    <w:abstractNumId w:val="19"/>
  </w:num>
  <w:num w:numId="9">
    <w:abstractNumId w:val="4"/>
  </w:num>
  <w:num w:numId="10">
    <w:abstractNumId w:val="22"/>
  </w:num>
  <w:num w:numId="11">
    <w:abstractNumId w:val="23"/>
  </w:num>
  <w:num w:numId="12">
    <w:abstractNumId w:val="9"/>
  </w:num>
  <w:num w:numId="13">
    <w:abstractNumId w:val="18"/>
  </w:num>
  <w:num w:numId="14">
    <w:abstractNumId w:val="15"/>
  </w:num>
  <w:num w:numId="15">
    <w:abstractNumId w:val="5"/>
  </w:num>
  <w:num w:numId="16">
    <w:abstractNumId w:val="11"/>
  </w:num>
  <w:num w:numId="17">
    <w:abstractNumId w:val="13"/>
  </w:num>
  <w:num w:numId="18">
    <w:abstractNumId w:val="16"/>
  </w:num>
  <w:num w:numId="19">
    <w:abstractNumId w:val="24"/>
  </w:num>
  <w:num w:numId="20">
    <w:abstractNumId w:val="17"/>
  </w:num>
  <w:num w:numId="21">
    <w:abstractNumId w:val="20"/>
  </w:num>
  <w:num w:numId="22">
    <w:abstractNumId w:val="3"/>
  </w:num>
  <w:num w:numId="23">
    <w:abstractNumId w:val="21"/>
  </w:num>
  <w:num w:numId="24">
    <w:abstractNumId w:val="7"/>
  </w:num>
  <w:num w:numId="2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4FF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D1A"/>
    <w:rsid w:val="00084768"/>
    <w:rsid w:val="00084830"/>
    <w:rsid w:val="0008494B"/>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3FA7"/>
    <w:rsid w:val="00176899"/>
    <w:rsid w:val="00176C99"/>
    <w:rsid w:val="00176D07"/>
    <w:rsid w:val="00182D11"/>
    <w:rsid w:val="00183903"/>
    <w:rsid w:val="00184D44"/>
    <w:rsid w:val="00184F44"/>
    <w:rsid w:val="00186027"/>
    <w:rsid w:val="001861C3"/>
    <w:rsid w:val="001912AE"/>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117"/>
    <w:rsid w:val="00236310"/>
    <w:rsid w:val="002402B1"/>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8DD"/>
    <w:rsid w:val="003241A2"/>
    <w:rsid w:val="00324EB9"/>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810"/>
    <w:rsid w:val="004C08D5"/>
    <w:rsid w:val="004C0F66"/>
    <w:rsid w:val="004C1035"/>
    <w:rsid w:val="004C14AC"/>
    <w:rsid w:val="004C18D2"/>
    <w:rsid w:val="004C2583"/>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22B8"/>
    <w:rsid w:val="00653807"/>
    <w:rsid w:val="006546EA"/>
    <w:rsid w:val="00655D95"/>
    <w:rsid w:val="00656CA2"/>
    <w:rsid w:val="0065777C"/>
    <w:rsid w:val="00657A1C"/>
    <w:rsid w:val="00661721"/>
    <w:rsid w:val="00661EE2"/>
    <w:rsid w:val="00662440"/>
    <w:rsid w:val="00662BD7"/>
    <w:rsid w:val="00662ED6"/>
    <w:rsid w:val="006647D0"/>
    <w:rsid w:val="00666DC3"/>
    <w:rsid w:val="00670B47"/>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17A"/>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0FE"/>
    <w:rsid w:val="00C82F81"/>
    <w:rsid w:val="00C82FBF"/>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55E1"/>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E5C"/>
    <w:rsid w:val="00DB2046"/>
    <w:rsid w:val="00DB2449"/>
    <w:rsid w:val="00DB2728"/>
    <w:rsid w:val="00DB27FC"/>
    <w:rsid w:val="00DB4104"/>
    <w:rsid w:val="00DB4ACD"/>
    <w:rsid w:val="00DB57F8"/>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686E"/>
    <w:rsid w:val="00DF7125"/>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178F"/>
    <w:rsid w:val="00EB1E7D"/>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5791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2022-08-02T07:26:00Z</dcterms:created>
  <dcterms:modified xsi:type="dcterms:W3CDTF">2022-08-09T02:05:00Z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